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B1CD" w14:textId="6FB7AFBB" w:rsidR="008A4803" w:rsidRPr="00C40480" w:rsidRDefault="00F02889" w:rsidP="00F02889">
      <w:pPr>
        <w:spacing w:after="0" w:line="240" w:lineRule="auto"/>
        <w:jc w:val="center"/>
        <w:rPr>
          <w:rFonts w:ascii="Cambria" w:hAnsi="Cambria" w:cstheme="majorHAnsi"/>
          <w:b/>
          <w:sz w:val="26"/>
          <w:szCs w:val="26"/>
          <w:lang w:val="uz-Latn-UZ"/>
        </w:rPr>
      </w:pPr>
      <w:r w:rsidRPr="00C40480">
        <w:rPr>
          <w:rFonts w:ascii="Cambria" w:hAnsi="Cambria" w:cstheme="majorHAnsi"/>
          <w:b/>
          <w:sz w:val="26"/>
          <w:szCs w:val="26"/>
          <w:lang w:val="uz-Latn-UZ"/>
        </w:rPr>
        <w:t>O‘zbekiston Respublikasi Prezidentining 2020-yil 13-oktabrdagi “Aholini tadbirkorlikka jalb qilish tizimini takomillashtirish va tadbirkorlikni rivojlantirishga doir qo‘shimcha chora-tadbirlar to‘g‘risida” PQ-4862-son Qarori</w:t>
      </w:r>
      <w:r w:rsidRPr="00C40480">
        <w:rPr>
          <w:rFonts w:ascii="Cambria" w:hAnsi="Cambria" w:cstheme="majorHAnsi"/>
          <w:b/>
          <w:sz w:val="26"/>
          <w:szCs w:val="26"/>
          <w:lang w:val="uz-Latn-UZ"/>
        </w:rPr>
        <w:t xml:space="preserve">ga muvofiq, Yoshlar ishlari agentligi tomonidan </w:t>
      </w:r>
      <w:r w:rsidR="004748C2" w:rsidRPr="00C40480">
        <w:rPr>
          <w:rFonts w:ascii="Cambria" w:hAnsi="Cambria" w:cstheme="majorHAnsi"/>
          <w:b/>
          <w:sz w:val="26"/>
          <w:szCs w:val="26"/>
          <w:lang w:val="uz-Latn-UZ"/>
        </w:rPr>
        <w:t>davlat ijtimoiy buyurtma</w:t>
      </w:r>
      <w:r w:rsidRPr="00C40480">
        <w:rPr>
          <w:rFonts w:ascii="Cambria" w:hAnsi="Cambria" w:cstheme="majorHAnsi"/>
          <w:b/>
          <w:sz w:val="26"/>
          <w:szCs w:val="26"/>
          <w:lang w:val="uz-Latn-UZ"/>
        </w:rPr>
        <w:t xml:space="preserve">si </w:t>
      </w:r>
      <w:r w:rsidR="004748C2" w:rsidRPr="00C40480">
        <w:rPr>
          <w:rFonts w:ascii="Cambria" w:hAnsi="Cambria" w:cstheme="majorHAnsi"/>
          <w:b/>
          <w:sz w:val="26"/>
          <w:szCs w:val="26"/>
          <w:lang w:val="uz-Latn-UZ"/>
        </w:rPr>
        <w:t>ajrati</w:t>
      </w:r>
      <w:r w:rsidRPr="00C40480">
        <w:rPr>
          <w:rFonts w:ascii="Cambria" w:hAnsi="Cambria" w:cstheme="majorHAnsi"/>
          <w:b/>
          <w:sz w:val="26"/>
          <w:szCs w:val="26"/>
          <w:lang w:val="uz-Latn-UZ"/>
        </w:rPr>
        <w:t xml:space="preserve">lgan </w:t>
      </w:r>
      <w:r w:rsidR="008A4803" w:rsidRPr="00C40480">
        <w:rPr>
          <w:rFonts w:ascii="Cambria" w:hAnsi="Cambria" w:cstheme="majorHAnsi"/>
          <w:b/>
          <w:sz w:val="26"/>
          <w:szCs w:val="26"/>
          <w:lang w:val="uz-Latn-UZ"/>
        </w:rPr>
        <w:t xml:space="preserve">loyihalar </w:t>
      </w:r>
      <w:r w:rsidR="003F06FC" w:rsidRPr="00C40480">
        <w:rPr>
          <w:rFonts w:ascii="Cambria" w:hAnsi="Cambria" w:cstheme="majorHAnsi"/>
          <w:b/>
          <w:sz w:val="26"/>
          <w:szCs w:val="26"/>
          <w:lang w:val="uz-Latn-UZ"/>
        </w:rPr>
        <w:t>to‘g‘risida</w:t>
      </w:r>
    </w:p>
    <w:p w14:paraId="5B6EE95A" w14:textId="53183CF1" w:rsidR="000428F8" w:rsidRPr="00CE3BAE" w:rsidRDefault="008A4803" w:rsidP="00A71960">
      <w:pPr>
        <w:spacing w:after="0" w:line="240" w:lineRule="auto"/>
        <w:jc w:val="center"/>
        <w:rPr>
          <w:rFonts w:ascii="Cambria" w:hAnsi="Cambria" w:cstheme="majorHAnsi"/>
          <w:b/>
          <w:sz w:val="28"/>
          <w:szCs w:val="28"/>
          <w:lang w:val="en-US"/>
        </w:rPr>
      </w:pPr>
      <w:r w:rsidRPr="00CE3BAE">
        <w:rPr>
          <w:rFonts w:ascii="Cambria" w:hAnsi="Cambria" w:cstheme="majorHAnsi"/>
          <w:b/>
          <w:sz w:val="28"/>
          <w:szCs w:val="28"/>
          <w:lang w:val="en-US"/>
        </w:rPr>
        <w:t>MA’LUMOT</w:t>
      </w:r>
    </w:p>
    <w:p w14:paraId="63E6C2B7" w14:textId="77777777" w:rsidR="00CE3BAE" w:rsidRPr="00CE3BAE" w:rsidRDefault="00CE3BAE" w:rsidP="00A71960">
      <w:pPr>
        <w:spacing w:after="0" w:line="240" w:lineRule="auto"/>
        <w:jc w:val="center"/>
        <w:rPr>
          <w:rFonts w:ascii="Cambria" w:hAnsi="Cambria" w:cstheme="majorHAnsi"/>
          <w:b/>
          <w:sz w:val="28"/>
          <w:szCs w:val="28"/>
          <w:lang w:val="en-US"/>
        </w:rPr>
      </w:pPr>
    </w:p>
    <w:tbl>
      <w:tblPr>
        <w:tblStyle w:val="a3"/>
        <w:tblW w:w="14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2"/>
        <w:gridCol w:w="2028"/>
        <w:gridCol w:w="2126"/>
        <w:gridCol w:w="2297"/>
        <w:gridCol w:w="3262"/>
        <w:gridCol w:w="4279"/>
      </w:tblGrid>
      <w:tr w:rsidR="00402369" w:rsidRPr="00CE3BAE" w14:paraId="6AC2B9AC" w14:textId="77777777" w:rsidTr="00402369">
        <w:tc>
          <w:tcPr>
            <w:tcW w:w="632" w:type="dxa"/>
            <w:shd w:val="clear" w:color="auto" w:fill="DEEAF6" w:themeFill="accent1" w:themeFillTint="33"/>
            <w:vAlign w:val="center"/>
          </w:tcPr>
          <w:p w14:paraId="604B6009" w14:textId="77777777" w:rsidR="00402369" w:rsidRPr="00CE3BAE" w:rsidRDefault="00402369" w:rsidP="00395295">
            <w:pPr>
              <w:jc w:val="center"/>
              <w:rPr>
                <w:rFonts w:ascii="Cambria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 w:cstheme="majorHAnsi"/>
                <w:b/>
                <w:sz w:val="24"/>
                <w:szCs w:val="24"/>
                <w:lang w:val="uz-Latn-UZ" w:eastAsia="ru-RU"/>
              </w:rPr>
              <w:t>№</w:t>
            </w:r>
          </w:p>
        </w:tc>
        <w:tc>
          <w:tcPr>
            <w:tcW w:w="2028" w:type="dxa"/>
            <w:shd w:val="clear" w:color="auto" w:fill="DEEAF6" w:themeFill="accent1" w:themeFillTint="33"/>
            <w:vAlign w:val="center"/>
          </w:tcPr>
          <w:p w14:paraId="46B01355" w14:textId="77777777" w:rsidR="00402369" w:rsidRPr="00CE3BAE" w:rsidRDefault="00402369" w:rsidP="00395295">
            <w:pPr>
              <w:jc w:val="center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  <w:t>Tashkilot nomi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CE67787" w14:textId="77777777" w:rsidR="00402369" w:rsidRPr="00CE3BAE" w:rsidRDefault="00402369" w:rsidP="00402369">
            <w:pPr>
              <w:jc w:val="center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  <w:t>Loyiha nomi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404C4702" w14:textId="16F7F62A" w:rsidR="00402369" w:rsidRPr="00CE3BAE" w:rsidRDefault="00402369" w:rsidP="00395295">
            <w:pPr>
              <w:jc w:val="center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</w:pPr>
            <w:r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  <w:t>Loyiha</w:t>
            </w:r>
            <w:r w:rsidRPr="00CE3BAE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  <w:t xml:space="preserve"> miqdori</w:t>
            </w:r>
          </w:p>
          <w:p w14:paraId="3983609C" w14:textId="494CDE02" w:rsidR="00402369" w:rsidRPr="00CE3BAE" w:rsidRDefault="00402369" w:rsidP="00395295">
            <w:pPr>
              <w:jc w:val="center"/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Cs/>
                <w:i/>
                <w:sz w:val="24"/>
                <w:szCs w:val="24"/>
                <w:lang w:val="uz-Latn-UZ" w:eastAsia="ru-RU"/>
              </w:rPr>
              <w:t>(mln. so‘m)</w:t>
            </w:r>
          </w:p>
        </w:tc>
        <w:tc>
          <w:tcPr>
            <w:tcW w:w="3262" w:type="dxa"/>
            <w:shd w:val="clear" w:color="auto" w:fill="DEEAF6" w:themeFill="accent1" w:themeFillTint="33"/>
            <w:vAlign w:val="center"/>
          </w:tcPr>
          <w:p w14:paraId="0EA3DE85" w14:textId="5893CF45" w:rsidR="00402369" w:rsidRPr="00CE3BAE" w:rsidRDefault="00402369" w:rsidP="00395295">
            <w:pPr>
              <w:jc w:val="center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  <w:t>Loyihaning maqsadi</w:t>
            </w:r>
          </w:p>
        </w:tc>
        <w:tc>
          <w:tcPr>
            <w:tcW w:w="4279" w:type="dxa"/>
            <w:shd w:val="clear" w:color="auto" w:fill="DEEAF6" w:themeFill="accent1" w:themeFillTint="33"/>
            <w:vAlign w:val="center"/>
          </w:tcPr>
          <w:p w14:paraId="3F9C5056" w14:textId="77777777" w:rsidR="00402369" w:rsidRPr="00CE3BAE" w:rsidRDefault="00402369" w:rsidP="00395295">
            <w:pPr>
              <w:jc w:val="center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bCs/>
                <w:sz w:val="24"/>
                <w:szCs w:val="24"/>
                <w:lang w:val="uz-Latn-UZ" w:eastAsia="ru-RU"/>
              </w:rPr>
              <w:t>Loyihadan kutilayotgan natija</w:t>
            </w:r>
          </w:p>
        </w:tc>
      </w:tr>
      <w:tr w:rsidR="00402369" w:rsidRPr="00CE3BAE" w14:paraId="20E7F8FF" w14:textId="77777777" w:rsidTr="00C40480">
        <w:tc>
          <w:tcPr>
            <w:tcW w:w="632" w:type="dxa"/>
            <w:shd w:val="clear" w:color="auto" w:fill="auto"/>
          </w:tcPr>
          <w:p w14:paraId="4B59F1CC" w14:textId="77777777" w:rsidR="00402369" w:rsidRPr="00CE3BAE" w:rsidRDefault="00402369" w:rsidP="00CE3BAE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vMerge w:val="restart"/>
            <w:shd w:val="clear" w:color="auto" w:fill="auto"/>
          </w:tcPr>
          <w:p w14:paraId="549DF1AE" w14:textId="01A22483" w:rsidR="00402369" w:rsidRPr="00CE3BAE" w:rsidRDefault="00402369" w:rsidP="00CE3BAE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t>“Loyihalar boshqaruvi markazi” NNT</w:t>
            </w:r>
          </w:p>
        </w:tc>
        <w:tc>
          <w:tcPr>
            <w:tcW w:w="2126" w:type="dxa"/>
            <w:shd w:val="clear" w:color="auto" w:fill="auto"/>
          </w:tcPr>
          <w:p w14:paraId="1A474B46" w14:textId="3DDE47C6" w:rsidR="00402369" w:rsidRPr="00CE3BAE" w:rsidRDefault="00402369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“Chegarasiz” loyihasi</w:t>
            </w:r>
          </w:p>
        </w:tc>
        <w:tc>
          <w:tcPr>
            <w:tcW w:w="2297" w:type="dxa"/>
            <w:shd w:val="clear" w:color="auto" w:fill="auto"/>
          </w:tcPr>
          <w:p w14:paraId="1CBE12D8" w14:textId="66EED920" w:rsidR="00402369" w:rsidRPr="002C1D38" w:rsidRDefault="00402369" w:rsidP="00402369">
            <w:pPr>
              <w:jc w:val="center"/>
              <w:rPr>
                <w:rFonts w:ascii="Cambria" w:hAnsi="Cambria" w:cstheme="majorHAnsi"/>
                <w:b/>
                <w:sz w:val="24"/>
                <w:szCs w:val="24"/>
                <w:lang w:val="en-US"/>
              </w:rPr>
            </w:pPr>
            <w:r w:rsidRPr="00CE3BAE">
              <w:rPr>
                <w:rFonts w:ascii="Cambria" w:hAnsi="Cambria"/>
                <w:bCs/>
                <w:spacing w:val="-2"/>
                <w:sz w:val="24"/>
                <w:szCs w:val="24"/>
                <w:lang w:val="uz-Cyrl-UZ"/>
              </w:rPr>
              <w:t>500</w:t>
            </w:r>
            <w:r>
              <w:rPr>
                <w:rFonts w:ascii="Cambria" w:hAnsi="Cambria"/>
                <w:bCs/>
                <w:spacing w:val="-2"/>
                <w:sz w:val="24"/>
                <w:szCs w:val="24"/>
                <w:lang w:val="en-US"/>
              </w:rPr>
              <w:t>,0</w:t>
            </w:r>
          </w:p>
        </w:tc>
        <w:tc>
          <w:tcPr>
            <w:tcW w:w="3262" w:type="dxa"/>
            <w:shd w:val="clear" w:color="auto" w:fill="auto"/>
          </w:tcPr>
          <w:p w14:paraId="2164B74B" w14:textId="0E2C5867" w:rsidR="00402369" w:rsidRPr="00CE3BAE" w:rsidRDefault="00C40480" w:rsidP="00CE3BAE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Yoshlarni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o‘z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maqsadlari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uchun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harakat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qilishi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har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qanday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vaziyatda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ham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taslim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bo‘lmaslik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jamiyatda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o‘z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o‘rnini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topishga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astoyidil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intilish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imkoniyatlardan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oqilona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foydalana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olishga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undash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shuningdek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ushbu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xislatlarni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o‘zida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mujassam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etgan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insonlarni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namuna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sifatida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ko‘rsatish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orqali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millionlab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yoshlarga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motivatsiya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berish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ularni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doimiy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ruhlantirib</w:t>
            </w:r>
            <w:r w:rsidRPr="00C40480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borish</w:t>
            </w:r>
            <w:r w:rsidR="006A63C9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ga qaratilgan videoroliklar tasvirga olish.</w:t>
            </w:r>
          </w:p>
        </w:tc>
        <w:tc>
          <w:tcPr>
            <w:tcW w:w="4279" w:type="dxa"/>
            <w:shd w:val="clear" w:color="auto" w:fill="auto"/>
          </w:tcPr>
          <w:p w14:paraId="2FD8880C" w14:textId="709AFBF0" w:rsidR="00402369" w:rsidRPr="00CE3BAE" w:rsidRDefault="00402369" w:rsidP="00CE3BAE">
            <w:pPr>
              <w:jc w:val="both"/>
              <w:rPr>
                <w:rFonts w:ascii="Cambria" w:hAnsi="Cambria" w:cstheme="majorHAnsi"/>
                <w:sz w:val="24"/>
                <w:szCs w:val="24"/>
                <w:lang w:val="en-US" w:eastAsia="ru-RU"/>
              </w:rPr>
            </w:pP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>Mamlakatimizda yoshlarga o‘rnak bo‘la oladigan faol yoshlar</w:t>
            </w: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en-US"/>
              </w:rPr>
              <w:t>to‘g‘risida</w:t>
            </w:r>
            <w:proofErr w:type="spellEnd"/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 xml:space="preserve"> </w:t>
            </w:r>
            <w:r w:rsidRPr="00CE3BAE">
              <w:rPr>
                <w:rFonts w:ascii="Cambria" w:hAnsi="Cambria" w:cstheme="majorHAnsi"/>
                <w:b/>
                <w:spacing w:val="-2"/>
                <w:sz w:val="24"/>
                <w:szCs w:val="24"/>
                <w:lang w:val="uz-Cyrl-UZ"/>
              </w:rPr>
              <w:t>12 ta</w:t>
            </w: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 xml:space="preserve"> motivatsion ijtimoiy rolik tayyorlanadi. </w:t>
            </w:r>
          </w:p>
        </w:tc>
      </w:tr>
      <w:tr w:rsidR="00402369" w:rsidRPr="00CE3BAE" w14:paraId="29FFF17B" w14:textId="77777777" w:rsidTr="00C40480">
        <w:tc>
          <w:tcPr>
            <w:tcW w:w="632" w:type="dxa"/>
            <w:shd w:val="clear" w:color="auto" w:fill="auto"/>
          </w:tcPr>
          <w:p w14:paraId="3AB9E325" w14:textId="77777777" w:rsidR="00402369" w:rsidRPr="00CE3BAE" w:rsidRDefault="00402369" w:rsidP="00CE3BAE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084BCFB2" w14:textId="77777777" w:rsidR="00402369" w:rsidRPr="00CE3BAE" w:rsidRDefault="00402369" w:rsidP="00CE3BAE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shd w:val="clear" w:color="auto" w:fill="auto"/>
          </w:tcPr>
          <w:p w14:paraId="3E882BC6" w14:textId="13743EB7" w:rsidR="00402369" w:rsidRPr="00CE3BAE" w:rsidRDefault="00402369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“Modul 5” motivatsion-ilmiy ko‘rsatuv loyihasi</w:t>
            </w:r>
          </w:p>
        </w:tc>
        <w:tc>
          <w:tcPr>
            <w:tcW w:w="2297" w:type="dxa"/>
            <w:shd w:val="clear" w:color="auto" w:fill="auto"/>
          </w:tcPr>
          <w:p w14:paraId="090426F2" w14:textId="6CDD754B" w:rsidR="00402369" w:rsidRPr="00CE3BAE" w:rsidRDefault="00402369" w:rsidP="00402369">
            <w:pPr>
              <w:jc w:val="center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/>
                <w:bCs/>
                <w:spacing w:val="-2"/>
                <w:sz w:val="24"/>
                <w:szCs w:val="24"/>
                <w:lang w:val="uz-Cyrl-UZ"/>
              </w:rPr>
              <w:t>360</w:t>
            </w:r>
            <w:r>
              <w:rPr>
                <w:rFonts w:ascii="Cambria" w:hAnsi="Cambria"/>
                <w:bCs/>
                <w:spacing w:val="-2"/>
                <w:sz w:val="24"/>
                <w:szCs w:val="24"/>
                <w:lang w:val="en-US"/>
              </w:rPr>
              <w:t>,0</w:t>
            </w:r>
          </w:p>
        </w:tc>
        <w:tc>
          <w:tcPr>
            <w:tcW w:w="3262" w:type="dxa"/>
            <w:shd w:val="clear" w:color="auto" w:fill="auto"/>
          </w:tcPr>
          <w:p w14:paraId="7F56C77C" w14:textId="097AABF8" w:rsidR="00402369" w:rsidRPr="00C40480" w:rsidRDefault="00C40480" w:rsidP="00CE3BAE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</w:pP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Yoshlarning innovatsion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g‘oya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va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loyihalari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,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tadbirkorlik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tashabbuslari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,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shuninggdek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ichki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motivlarini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yuzaga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chiqarish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,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ularni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qo‘llab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-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quvvatlash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hamda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o‘z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tadbirkorlik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faoliyatini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yo‘lga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qo‘yishda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turtki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bo‘lish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maqsadida mamlakatimizda muvaffaqiyatga erishgan insonlar bilan uchrashuvlarni tashkil etish</w:t>
            </w:r>
            <w:r w:rsidR="006203EA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va tasvirga olish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3F2FDB61" w14:textId="04C01D2D" w:rsidR="00402369" w:rsidRPr="00CE3BAE" w:rsidRDefault="00402369" w:rsidP="00CE3BAE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 w:cstheme="majorHAnsi"/>
                <w:b/>
                <w:spacing w:val="-2"/>
                <w:sz w:val="24"/>
                <w:szCs w:val="24"/>
                <w:lang w:val="uz-Cyrl-UZ"/>
              </w:rPr>
              <w:t xml:space="preserve">12 ta </w:t>
            </w:r>
            <w:proofErr w:type="spellStart"/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>jtimoiy motivatsion ko‘rsatuv tayyor</w:t>
            </w: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en-US"/>
              </w:rPr>
              <w:t>l</w:t>
            </w: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 xml:space="preserve">anadi. </w:t>
            </w:r>
          </w:p>
        </w:tc>
      </w:tr>
      <w:tr w:rsidR="00C40480" w:rsidRPr="00CE3BAE" w14:paraId="749403AA" w14:textId="77777777" w:rsidTr="00C40480">
        <w:tc>
          <w:tcPr>
            <w:tcW w:w="632" w:type="dxa"/>
            <w:shd w:val="clear" w:color="auto" w:fill="auto"/>
          </w:tcPr>
          <w:p w14:paraId="07CF01B9" w14:textId="77777777" w:rsidR="00C40480" w:rsidRPr="00CE3BAE" w:rsidRDefault="00C40480" w:rsidP="00C40480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2B81D5F9" w14:textId="77777777" w:rsidR="00C40480" w:rsidRPr="00CE3BAE" w:rsidRDefault="00C40480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shd w:val="clear" w:color="auto" w:fill="auto"/>
          </w:tcPr>
          <w:p w14:paraId="5A4EF058" w14:textId="6D96A667" w:rsidR="00C40480" w:rsidRPr="00CE3BAE" w:rsidRDefault="00C40480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“DESIGN CLUB” loyihasi</w:t>
            </w:r>
          </w:p>
        </w:tc>
        <w:tc>
          <w:tcPr>
            <w:tcW w:w="2297" w:type="dxa"/>
            <w:shd w:val="clear" w:color="auto" w:fill="auto"/>
          </w:tcPr>
          <w:p w14:paraId="21674546" w14:textId="78767299" w:rsidR="00C40480" w:rsidRPr="00CE3BAE" w:rsidRDefault="00C40480" w:rsidP="00C40480">
            <w:pPr>
              <w:jc w:val="center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/>
                <w:bCs/>
                <w:spacing w:val="-2"/>
                <w:sz w:val="24"/>
                <w:szCs w:val="24"/>
                <w:lang w:val="uz-Cyrl-UZ"/>
              </w:rPr>
              <w:t>320</w:t>
            </w:r>
            <w:r>
              <w:rPr>
                <w:rFonts w:ascii="Cambria" w:hAnsi="Cambria"/>
                <w:bCs/>
                <w:spacing w:val="-2"/>
                <w:sz w:val="24"/>
                <w:szCs w:val="24"/>
                <w:lang w:val="en-US"/>
              </w:rPr>
              <w:t>,0</w:t>
            </w:r>
          </w:p>
        </w:tc>
        <w:tc>
          <w:tcPr>
            <w:tcW w:w="3262" w:type="dxa"/>
            <w:shd w:val="clear" w:color="auto" w:fill="auto"/>
          </w:tcPr>
          <w:p w14:paraId="11D95816" w14:textId="2E57E0CF" w:rsidR="00C40480" w:rsidRPr="00C40480" w:rsidRDefault="00C40480" w:rsidP="00C40480">
            <w:pPr>
              <w:tabs>
                <w:tab w:val="left" w:pos="315"/>
              </w:tabs>
              <w:jc w:val="both"/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</w:pP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Grafik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va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veb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dizayn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sohasini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rivojlantirish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,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O‘zbekistonda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lastRenderedPageBreak/>
              <w:t>grafik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dizayn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sohasi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vakillaridan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iborat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“community”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ni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shakllantirish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 w:rsidR="00F46664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orqali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yoshlarning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zamonaviy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kasblarga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bo‘lgan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qiziqishini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oshirish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,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shuningdek</w:t>
            </w:r>
            <w:r w:rsidR="00F46664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,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qo‘llab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-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quvvatlash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hamda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o‘zini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–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o‘zi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band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qilishlari</w:t>
            </w:r>
            <w:r w:rsidR="00F46664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g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a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</w:t>
            </w:r>
            <w:r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ko‘maklashish</w:t>
            </w:r>
            <w:r w:rsidR="00C90D37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 xml:space="preserve"> maqsadida soha mutaxassislari bilan uchrashuvlar tashkil etish</w:t>
            </w:r>
            <w:r w:rsidRPr="00C40480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4279" w:type="dxa"/>
            <w:shd w:val="clear" w:color="auto" w:fill="auto"/>
          </w:tcPr>
          <w:p w14:paraId="5A150CAC" w14:textId="592C0BE8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lastRenderedPageBreak/>
              <w:t xml:space="preserve">Grafik va veb dizayn sohasini rivojlantirish, O‘zbekistonda grafik </w:t>
            </w: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Latn-UZ"/>
              </w:rPr>
              <w:lastRenderedPageBreak/>
              <w:t xml:space="preserve">dizayn sohasi vakillaridan iborat jamoani shakllantiriladi va </w:t>
            </w:r>
            <w:r w:rsidRPr="00CE3BAE">
              <w:rPr>
                <w:rFonts w:ascii="Cambria" w:hAnsi="Cambria" w:cstheme="majorHAnsi"/>
                <w:b/>
                <w:spacing w:val="-2"/>
                <w:sz w:val="24"/>
                <w:szCs w:val="24"/>
                <w:lang w:val="uz-Cyrl-UZ"/>
              </w:rPr>
              <w:t>12 ta</w:t>
            </w:r>
            <w:r w:rsidRPr="00CE3BAE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 xml:space="preserve"> motivatsion video-rolik tayyorlanadi.</w:t>
            </w:r>
          </w:p>
        </w:tc>
      </w:tr>
      <w:tr w:rsidR="00C40480" w:rsidRPr="00CE3BAE" w14:paraId="32A11A16" w14:textId="77777777" w:rsidTr="00C40480">
        <w:tc>
          <w:tcPr>
            <w:tcW w:w="632" w:type="dxa"/>
            <w:shd w:val="clear" w:color="auto" w:fill="auto"/>
          </w:tcPr>
          <w:p w14:paraId="396C7635" w14:textId="77777777" w:rsidR="00C40480" w:rsidRPr="00CE3BAE" w:rsidRDefault="00C40480" w:rsidP="00C40480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0FF910B" w14:textId="77777777" w:rsidR="00C40480" w:rsidRPr="00CE3BAE" w:rsidRDefault="00C40480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2126" w:type="dxa"/>
            <w:shd w:val="clear" w:color="auto" w:fill="auto"/>
          </w:tcPr>
          <w:p w14:paraId="490441D1" w14:textId="477AB8E6" w:rsidR="00C40480" w:rsidRPr="00CE3BAE" w:rsidRDefault="00C40480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“Marketing Uz” loyihasi</w:t>
            </w:r>
          </w:p>
        </w:tc>
        <w:tc>
          <w:tcPr>
            <w:tcW w:w="2297" w:type="dxa"/>
            <w:shd w:val="clear" w:color="auto" w:fill="auto"/>
          </w:tcPr>
          <w:p w14:paraId="435DB7FB" w14:textId="360CB735" w:rsidR="00C40480" w:rsidRPr="00CE3BAE" w:rsidRDefault="00C40480" w:rsidP="00C40480">
            <w:pPr>
              <w:jc w:val="center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/>
                <w:bCs/>
                <w:spacing w:val="-2"/>
                <w:sz w:val="24"/>
                <w:szCs w:val="24"/>
                <w:lang w:val="uz-Cyrl-UZ"/>
              </w:rPr>
              <w:t>320</w:t>
            </w:r>
            <w:r>
              <w:rPr>
                <w:rFonts w:ascii="Cambria" w:hAnsi="Cambria"/>
                <w:bCs/>
                <w:spacing w:val="-2"/>
                <w:sz w:val="24"/>
                <w:szCs w:val="24"/>
                <w:lang w:val="en-US"/>
              </w:rPr>
              <w:t>,0</w:t>
            </w:r>
          </w:p>
        </w:tc>
        <w:tc>
          <w:tcPr>
            <w:tcW w:w="3262" w:type="dxa"/>
            <w:shd w:val="clear" w:color="auto" w:fill="auto"/>
          </w:tcPr>
          <w:p w14:paraId="7D67F5D7" w14:textId="5B9EF373" w:rsidR="00C40480" w:rsidRPr="00C40480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</w:pP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Biznes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egalari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yoki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o‘z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biznesini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boshlamoqchi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bo‘lganlar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uchun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bozorni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o‘rganish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,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biznesda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marketingni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o‘rni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haqida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tajribali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marketologlar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yordamida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ma’lumot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berish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va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bo‘lajak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marketologlar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o‘rtasida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hamjamiyat</w:t>
            </w:r>
            <w:r w:rsidRPr="00C40480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yaratish.</w:t>
            </w:r>
          </w:p>
        </w:tc>
        <w:tc>
          <w:tcPr>
            <w:tcW w:w="4279" w:type="dxa"/>
            <w:shd w:val="clear" w:color="auto" w:fill="auto"/>
          </w:tcPr>
          <w:p w14:paraId="184F3B42" w14:textId="09D1A4D7" w:rsidR="00C40480" w:rsidRPr="00402369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</w:pPr>
            <w:r w:rsidRPr="00402369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 xml:space="preserve">Marketing yo‘nalishi bo‘yicha muvaffaqqiyatga erishgan soha egalari bilan birgalikda </w:t>
            </w:r>
            <w:r w:rsidRPr="00EA0155">
              <w:rPr>
                <w:rFonts w:ascii="Cambria" w:hAnsi="Cambria" w:cstheme="majorHAnsi"/>
                <w:b/>
                <w:spacing w:val="-2"/>
                <w:sz w:val="24"/>
                <w:szCs w:val="24"/>
                <w:lang w:val="en-US"/>
              </w:rPr>
              <w:t>12 ta</w:t>
            </w:r>
            <w:r w:rsidRPr="00402369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02369">
              <w:rPr>
                <w:rFonts w:ascii="Cambria" w:hAnsi="Cambria" w:cstheme="majorHAnsi"/>
                <w:bCs/>
                <w:spacing w:val="-2"/>
                <w:sz w:val="24"/>
                <w:szCs w:val="24"/>
                <w:lang w:val="uz-Cyrl-UZ"/>
              </w:rPr>
              <w:t xml:space="preserve">motivatsion rolik tayyorlanadi. </w:t>
            </w:r>
          </w:p>
        </w:tc>
      </w:tr>
      <w:tr w:rsidR="00C40480" w:rsidRPr="00CE3BAE" w14:paraId="69C56780" w14:textId="77777777" w:rsidTr="00402369">
        <w:tc>
          <w:tcPr>
            <w:tcW w:w="632" w:type="dxa"/>
            <w:shd w:val="clear" w:color="auto" w:fill="auto"/>
          </w:tcPr>
          <w:p w14:paraId="53B70DB0" w14:textId="77777777" w:rsidR="00C40480" w:rsidRPr="00CE3BAE" w:rsidRDefault="00C40480" w:rsidP="00C40480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094EFC8" w14:textId="04363B76" w:rsidR="00C40480" w:rsidRPr="00CE3BAE" w:rsidRDefault="00C40480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  <w:r w:rsidRPr="00402369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t>“O‘zbekiston yoshlar tadbirkorligini qo‘llab-quvvatlash markazi” NNT</w:t>
            </w:r>
          </w:p>
        </w:tc>
        <w:tc>
          <w:tcPr>
            <w:tcW w:w="2126" w:type="dxa"/>
            <w:shd w:val="clear" w:color="auto" w:fill="auto"/>
          </w:tcPr>
          <w:p w14:paraId="3C7C8A7E" w14:textId="6AD552F7" w:rsidR="00C40480" w:rsidRPr="00CE3BAE" w:rsidRDefault="00C40480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en-US"/>
              </w:rPr>
            </w:pPr>
            <w:r w:rsidRPr="00402369">
              <w:rPr>
                <w:rFonts w:ascii="Cambria" w:hAnsi="Cambria" w:cstheme="majorHAnsi"/>
                <w:sz w:val="24"/>
                <w:szCs w:val="24"/>
                <w:lang w:val="en-US"/>
              </w:rPr>
              <w:t>“</w:t>
            </w:r>
            <w:proofErr w:type="spellStart"/>
            <w:r w:rsidRPr="00402369">
              <w:rPr>
                <w:rFonts w:ascii="Cambria" w:hAnsi="Cambria" w:cstheme="majorHAnsi"/>
                <w:sz w:val="24"/>
                <w:szCs w:val="24"/>
                <w:lang w:val="en-US"/>
              </w:rPr>
              <w:t>Biznesga</w:t>
            </w:r>
            <w:proofErr w:type="spellEnd"/>
            <w:r w:rsidRPr="00402369">
              <w:rPr>
                <w:rFonts w:ascii="Cambria" w:hAnsi="Cambria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369">
              <w:rPr>
                <w:rFonts w:ascii="Cambria" w:hAnsi="Cambria" w:cstheme="majorHAnsi"/>
                <w:sz w:val="24"/>
                <w:szCs w:val="24"/>
                <w:lang w:val="en-US"/>
              </w:rPr>
              <w:t>qadam</w:t>
            </w:r>
            <w:proofErr w:type="spellEnd"/>
            <w:r w:rsidRPr="00402369">
              <w:rPr>
                <w:rFonts w:ascii="Cambria" w:hAnsi="Cambria" w:cstheme="majorHAnsi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402369">
              <w:rPr>
                <w:rFonts w:ascii="Cambria" w:hAnsi="Cambria" w:cstheme="majorHAnsi"/>
                <w:sz w:val="24"/>
                <w:szCs w:val="24"/>
                <w:lang w:val="en-US"/>
              </w:rPr>
              <w:t>loyihasi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14:paraId="10D9E961" w14:textId="5CC53D73" w:rsidR="00C40480" w:rsidRPr="00402369" w:rsidRDefault="00C40480" w:rsidP="00C40480">
            <w:pPr>
              <w:jc w:val="center"/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</w:pP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648,0</w:t>
            </w:r>
          </w:p>
        </w:tc>
        <w:tc>
          <w:tcPr>
            <w:tcW w:w="3262" w:type="dxa"/>
            <w:shd w:val="clear" w:color="auto" w:fill="auto"/>
          </w:tcPr>
          <w:p w14:paraId="12DAED68" w14:textId="4767AD0F" w:rsidR="00C40480" w:rsidRPr="00CE3BAE" w:rsidRDefault="00EA0155" w:rsidP="00EA0155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O‘zbekiston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yoshlari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uchun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sifatli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biznes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-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videodarslari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majmuini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yaratish va ushbu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videodarslar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orqali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1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yil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ichida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250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dan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2500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gacha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yoshlarni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tadbirkorlikka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masofaviy</w:t>
            </w:r>
            <w:r w:rsidRPr="00EA0155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o‘qitish.</w:t>
            </w:r>
          </w:p>
        </w:tc>
        <w:tc>
          <w:tcPr>
            <w:tcW w:w="4279" w:type="dxa"/>
            <w:shd w:val="clear" w:color="auto" w:fill="auto"/>
          </w:tcPr>
          <w:p w14:paraId="73D266FA" w14:textId="7C8AA28F" w:rsidR="00C40480" w:rsidRPr="00402369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</w:pPr>
            <w:r w:rsidRPr="00402369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O‘zbekiston yoshlari uchun</w:t>
            </w:r>
            <w:r w:rsidR="00C472EE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="00C472EE" w:rsidRPr="00C472E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t xml:space="preserve">30 </w:t>
            </w:r>
            <w:r w:rsidR="00C472E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t>t</w:t>
            </w:r>
            <w:r w:rsidR="00C472EE" w:rsidRPr="00C472E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t>а</w:t>
            </w:r>
            <w:r w:rsidRPr="00402369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biznes-videodarslar</w:t>
            </w:r>
            <w:r w:rsidR="00C472EE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dan iborat</w:t>
            </w:r>
            <w:r w:rsidRPr="00402369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 </w:t>
            </w:r>
            <w:r w:rsidR="00C472EE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 xml:space="preserve">o`quv </w:t>
            </w:r>
            <w:r w:rsidRPr="00402369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majmu</w:t>
            </w:r>
            <w:r w:rsidR="00C472EE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asi</w:t>
            </w:r>
            <w:r w:rsidRPr="00402369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ni yaratiladi.</w:t>
            </w:r>
          </w:p>
        </w:tc>
      </w:tr>
      <w:tr w:rsidR="00C40480" w:rsidRPr="00CE3BAE" w14:paraId="0188E118" w14:textId="77777777" w:rsidTr="00402369">
        <w:tc>
          <w:tcPr>
            <w:tcW w:w="632" w:type="dxa"/>
            <w:shd w:val="clear" w:color="auto" w:fill="auto"/>
          </w:tcPr>
          <w:p w14:paraId="219C04D3" w14:textId="77777777" w:rsidR="00C40480" w:rsidRPr="00CE3BAE" w:rsidRDefault="00C40480" w:rsidP="00C40480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shd w:val="clear" w:color="auto" w:fill="auto"/>
          </w:tcPr>
          <w:p w14:paraId="7971DC01" w14:textId="0F1B0891" w:rsidR="00C40480" w:rsidRPr="00CE3BAE" w:rsidRDefault="00C40480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t>Ijtimoiy media loyihalar markazi NNT</w:t>
            </w:r>
          </w:p>
        </w:tc>
        <w:tc>
          <w:tcPr>
            <w:tcW w:w="2126" w:type="dxa"/>
            <w:shd w:val="clear" w:color="auto" w:fill="auto"/>
          </w:tcPr>
          <w:p w14:paraId="5E852B42" w14:textId="77777777" w:rsidR="00C40480" w:rsidRPr="00CE3BAE" w:rsidRDefault="00C40480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en-US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en-US"/>
              </w:rPr>
              <w:t xml:space="preserve">- </w:t>
            </w: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 xml:space="preserve">“Bizdan maslahat” </w:t>
            </w:r>
            <w:proofErr w:type="gramStart"/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ko‘</w:t>
            </w:r>
            <w:proofErr w:type="gramEnd"/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rsatuvi</w:t>
            </w:r>
            <w:r w:rsidRPr="00CE3BAE">
              <w:rPr>
                <w:rFonts w:ascii="Cambria" w:hAnsi="Cambria" w:cstheme="majorHAnsi"/>
                <w:sz w:val="24"/>
                <w:szCs w:val="24"/>
                <w:lang w:val="en-US"/>
              </w:rPr>
              <w:t>;</w:t>
            </w:r>
          </w:p>
          <w:p w14:paraId="35D96655" w14:textId="77777777" w:rsidR="00C40480" w:rsidRPr="00CE3BAE" w:rsidRDefault="00C40480" w:rsidP="00C40480">
            <w:pPr>
              <w:jc w:val="center"/>
              <w:rPr>
                <w:rFonts w:ascii="Cambria" w:hAnsi="Cambria" w:cstheme="majorHAnsi"/>
                <w:i/>
                <w:sz w:val="24"/>
                <w:szCs w:val="24"/>
                <w:lang w:val="uz-Cyrl-UZ"/>
              </w:rPr>
            </w:pPr>
          </w:p>
          <w:p w14:paraId="6F5F4201" w14:textId="70379F2C" w:rsidR="00C40480" w:rsidRPr="00CE3BAE" w:rsidRDefault="00C40480" w:rsidP="00C40480">
            <w:pPr>
              <w:jc w:val="center"/>
              <w:rPr>
                <w:rFonts w:ascii="Cambria" w:hAnsi="Cambria" w:cstheme="majorHAnsi"/>
                <w:sz w:val="24"/>
                <w:szCs w:val="24"/>
                <w:lang w:val="en-US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en-US"/>
              </w:rPr>
              <w:t xml:space="preserve">- </w:t>
            </w: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 xml:space="preserve">“Men kimman?” </w:t>
            </w:r>
            <w:proofErr w:type="gramStart"/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ko‘</w:t>
            </w:r>
            <w:proofErr w:type="gramEnd"/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>rsatuvi</w:t>
            </w:r>
            <w:r w:rsidRPr="00CE3BAE">
              <w:rPr>
                <w:rFonts w:ascii="Cambria" w:hAnsi="Cambria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14:paraId="34741D32" w14:textId="20E24217" w:rsidR="00C40480" w:rsidRPr="00402369" w:rsidRDefault="00C40480" w:rsidP="00C40480">
            <w:pPr>
              <w:jc w:val="center"/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</w:pPr>
            <w:r w:rsidRPr="00402369">
              <w:rPr>
                <w:rFonts w:ascii="Cambria" w:eastAsia="Times New Roman" w:hAnsi="Cambria" w:cstheme="majorHAnsi"/>
                <w:bCs/>
                <w:sz w:val="24"/>
                <w:szCs w:val="24"/>
                <w:lang w:val="uz-Latn-UZ" w:eastAsia="ru-RU"/>
              </w:rPr>
              <w:t>499,0</w:t>
            </w:r>
          </w:p>
        </w:tc>
        <w:tc>
          <w:tcPr>
            <w:tcW w:w="3262" w:type="dxa"/>
            <w:shd w:val="clear" w:color="auto" w:fill="auto"/>
          </w:tcPr>
          <w:p w14:paraId="230E1D70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t>1. “Bizdan maslahat” ko’rsatuvi:</w:t>
            </w:r>
          </w:p>
          <w:p w14:paraId="6F8C0430" w14:textId="77777777" w:rsidR="00C40480" w:rsidRPr="00CE3BAE" w:rsidRDefault="00C40480" w:rsidP="00C40480">
            <w:pPr>
              <w:tabs>
                <w:tab w:val="left" w:pos="457"/>
              </w:tabs>
              <w:jc w:val="both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-</w:t>
            </w: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ab/>
              <w:t>Xorijga oʻqish yoki ishlash istagida chiqmoqchi boʻlgan yoshlar uchun batafsil maʼlumot yangicha yondashuvda taqdim etish;</w:t>
            </w:r>
          </w:p>
          <w:p w14:paraId="69898F9C" w14:textId="77777777" w:rsidR="00C40480" w:rsidRPr="00CE3BAE" w:rsidRDefault="00C40480" w:rsidP="00C40480">
            <w:pPr>
              <w:tabs>
                <w:tab w:val="left" w:pos="457"/>
              </w:tabs>
              <w:jc w:val="both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-</w:t>
            </w: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ab/>
              <w:t xml:space="preserve">Shu orqali yurtimiz yoshlarini chet davlatiga </w:t>
            </w: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lastRenderedPageBreak/>
              <w:t>chiqishdan avval u yer haqida muayyan tushunchalarga ega boʻlishlariga zamin yaratish;</w:t>
            </w:r>
          </w:p>
          <w:p w14:paraId="5D573C58" w14:textId="77777777" w:rsidR="00C40480" w:rsidRPr="00CE3BAE" w:rsidRDefault="00C40480" w:rsidP="00C40480">
            <w:pPr>
              <w:tabs>
                <w:tab w:val="left" w:pos="457"/>
              </w:tabs>
              <w:jc w:val="both"/>
              <w:rPr>
                <w:rFonts w:ascii="Cambria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Latn-UZ" w:eastAsia="ru-RU"/>
              </w:rPr>
              <w:t>-</w:t>
            </w:r>
            <w:r w:rsidRPr="00CE3BAE">
              <w:rPr>
                <w:rFonts w:ascii="Cambria" w:hAnsi="Cambria" w:cstheme="majorHAnsi"/>
                <w:sz w:val="24"/>
                <w:szCs w:val="24"/>
                <w:lang w:val="uz-Latn-UZ" w:eastAsia="ru-RU"/>
              </w:rPr>
              <w:tab/>
              <w:t>Oʻzga davlat qonun-qoidalari, tartib-intizomlarini bilmaslik oqibatida yuzaga keladigan turli muammolarning oldini olish.</w:t>
            </w:r>
          </w:p>
          <w:p w14:paraId="76B2F2A7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t>2. “Men kimman?” ko’rsatuvi:</w:t>
            </w:r>
          </w:p>
          <w:p w14:paraId="4A13E615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-</w:t>
            </w: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ab/>
              <w:t>Kelajakda muayyan bir kasbni tanlash arafasida turgan yoshlarga zamonaviy kasblar haqida toʻliq tushuncha berish;</w:t>
            </w:r>
          </w:p>
          <w:p w14:paraId="786E7F61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-</w:t>
            </w: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ab/>
              <w:t>Shu orqali kasb tanlash borasida bir qarorga kela olmay yurgan yoshlarga toʻgʻri yoʻlni koʻrsatish;</w:t>
            </w:r>
          </w:p>
          <w:p w14:paraId="6590D251" w14:textId="42199E94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>-</w:t>
            </w:r>
            <w:r w:rsidRPr="00CE3BAE">
              <w:rPr>
                <w:rFonts w:ascii="Cambria" w:eastAsia="Times New Roman" w:hAnsi="Cambria" w:cstheme="majorHAnsi"/>
                <w:sz w:val="24"/>
                <w:szCs w:val="24"/>
                <w:lang w:val="uz-Latn-UZ" w:eastAsia="ru-RU"/>
              </w:rPr>
              <w:tab/>
              <w:t>Yoshlarda biron-bir kasbni tanlab, yurt ravnaqiga hissa qoʻshishlariga ragʻbat uygʻotish.</w:t>
            </w:r>
          </w:p>
        </w:tc>
        <w:tc>
          <w:tcPr>
            <w:tcW w:w="4279" w:type="dxa"/>
            <w:shd w:val="clear" w:color="auto" w:fill="auto"/>
          </w:tcPr>
          <w:p w14:paraId="6BE574CC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lastRenderedPageBreak/>
              <w:t>1. “Bizdan maslahat” ko’rsatuvi:</w:t>
            </w:r>
          </w:p>
          <w:p w14:paraId="5CBE9890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</w:p>
          <w:p w14:paraId="16EFC03B" w14:textId="77777777" w:rsidR="00C40480" w:rsidRPr="00CE3BAE" w:rsidRDefault="00C40480" w:rsidP="00C40480">
            <w:pPr>
              <w:jc w:val="both"/>
              <w:rPr>
                <w:rFonts w:ascii="Cambria" w:hAnsi="Cambria" w:cstheme="majorHAnsi"/>
                <w:b/>
                <w:sz w:val="24"/>
                <w:szCs w:val="24"/>
                <w:lang w:val="uz-Cyrl-UZ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 xml:space="preserve">Davomiyligi: 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Cyrl-UZ"/>
              </w:rPr>
              <w:t>10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Latn-UZ"/>
              </w:rPr>
              <w:t> 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Cyrl-UZ"/>
              </w:rPr>
              <w:t>daqiqa</w:t>
            </w:r>
          </w:p>
          <w:p w14:paraId="06AE4AD7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en-US" w:eastAsia="ru-RU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 xml:space="preserve">Jami soni: 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Cyrl-UZ"/>
              </w:rPr>
              <w:t>16 ta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 xml:space="preserve"> har </w:t>
            </w:r>
            <w:proofErr w:type="spellStart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>xil</w:t>
            </w:r>
            <w:proofErr w:type="spellEnd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>mamlakatdan</w:t>
            </w:r>
            <w:proofErr w:type="spellEnd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 xml:space="preserve"> 16 ta video material</w:t>
            </w:r>
          </w:p>
          <w:p w14:paraId="6779BE72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</w:p>
          <w:p w14:paraId="448BF8ED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  <w:t>2. “Men kimman?” ko’rsatuvi:</w:t>
            </w:r>
          </w:p>
          <w:p w14:paraId="48D969F3" w14:textId="77777777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</w:p>
          <w:p w14:paraId="57C25E8D" w14:textId="77777777" w:rsidR="00C40480" w:rsidRPr="00CE3BAE" w:rsidRDefault="00C40480" w:rsidP="00C40480">
            <w:pPr>
              <w:jc w:val="both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t xml:space="preserve">Davomiyligi: 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Cyrl-UZ"/>
              </w:rPr>
              <w:t>10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Latn-UZ"/>
              </w:rPr>
              <w:t> 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Cyrl-UZ"/>
              </w:rPr>
              <w:t>daqiqa</w:t>
            </w:r>
          </w:p>
          <w:p w14:paraId="7FE14E61" w14:textId="56B227CE" w:rsidR="00C40480" w:rsidRPr="00CE3BAE" w:rsidRDefault="00C40480" w:rsidP="00C40480">
            <w:pPr>
              <w:tabs>
                <w:tab w:val="left" w:pos="315"/>
              </w:tabs>
              <w:jc w:val="both"/>
              <w:rPr>
                <w:rFonts w:ascii="Cambria" w:eastAsia="Times New Roman" w:hAnsi="Cambria" w:cstheme="majorHAnsi"/>
                <w:b/>
                <w:sz w:val="24"/>
                <w:szCs w:val="24"/>
                <w:lang w:val="uz-Latn-UZ" w:eastAsia="ru-RU"/>
              </w:rPr>
            </w:pPr>
            <w:r w:rsidRPr="00CE3BAE">
              <w:rPr>
                <w:rFonts w:ascii="Cambria" w:hAnsi="Cambria" w:cstheme="majorHAnsi"/>
                <w:sz w:val="24"/>
                <w:szCs w:val="24"/>
                <w:lang w:val="uz-Cyrl-UZ"/>
              </w:rPr>
              <w:lastRenderedPageBreak/>
              <w:t xml:space="preserve">Jami soni: 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 xml:space="preserve">44 </w:t>
            </w:r>
            <w:proofErr w:type="spellStart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>xil</w:t>
            </w:r>
            <w:proofErr w:type="spellEnd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>sohada</w:t>
            </w:r>
            <w:proofErr w:type="spellEnd"/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 xml:space="preserve"> 44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uz-Cyrl-UZ"/>
              </w:rPr>
              <w:t xml:space="preserve"> </w:t>
            </w:r>
            <w:r w:rsidRPr="00CE3BAE">
              <w:rPr>
                <w:rFonts w:ascii="Cambria" w:hAnsi="Cambria" w:cstheme="majorHAnsi"/>
                <w:b/>
                <w:i/>
                <w:sz w:val="24"/>
                <w:szCs w:val="24"/>
                <w:lang w:val="en-US"/>
              </w:rPr>
              <w:t>ta video material</w:t>
            </w:r>
          </w:p>
        </w:tc>
      </w:tr>
      <w:tr w:rsidR="00C40480" w:rsidRPr="00CE3BAE" w14:paraId="4CA30720" w14:textId="77777777" w:rsidTr="00402369">
        <w:tc>
          <w:tcPr>
            <w:tcW w:w="632" w:type="dxa"/>
            <w:shd w:val="clear" w:color="auto" w:fill="auto"/>
          </w:tcPr>
          <w:p w14:paraId="16C00F78" w14:textId="0544CC66" w:rsidR="00C40480" w:rsidRPr="00CE3BAE" w:rsidRDefault="00C40480" w:rsidP="00C40480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shd w:val="clear" w:color="auto" w:fill="auto"/>
          </w:tcPr>
          <w:p w14:paraId="611E2776" w14:textId="59A022A3" w:rsidR="00C40480" w:rsidRPr="00CE3BAE" w:rsidRDefault="00C40480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eastAsia="Times New Roman" w:hAnsi="Cambria" w:cstheme="majorHAnsi"/>
                <w:b/>
                <w:bCs/>
                <w:color w:val="000000"/>
                <w:sz w:val="24"/>
                <w:szCs w:val="24"/>
                <w:lang w:val="uz-Latn-UZ" w:eastAsia="ru-RU"/>
              </w:rPr>
              <w:t>O‘zbekiston yosh fermerlari Kengashi NNT</w:t>
            </w:r>
          </w:p>
        </w:tc>
        <w:tc>
          <w:tcPr>
            <w:tcW w:w="2126" w:type="dxa"/>
            <w:shd w:val="clear" w:color="auto" w:fill="auto"/>
          </w:tcPr>
          <w:p w14:paraId="1EE05F23" w14:textId="058E6301" w:rsidR="00C40480" w:rsidRPr="00CE3BAE" w:rsidRDefault="00C40480" w:rsidP="00C40480">
            <w:pPr>
              <w:jc w:val="center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>“Fermerlarning 12</w:t>
            </w:r>
            <w:r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> </w:t>
            </w: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>yoquti” loyihasi</w:t>
            </w:r>
          </w:p>
        </w:tc>
        <w:tc>
          <w:tcPr>
            <w:tcW w:w="2297" w:type="dxa"/>
            <w:shd w:val="clear" w:color="auto" w:fill="auto"/>
          </w:tcPr>
          <w:p w14:paraId="20AE848E" w14:textId="1DE301E9" w:rsidR="00C40480" w:rsidRPr="00402369" w:rsidRDefault="00C40480" w:rsidP="00C40480">
            <w:pPr>
              <w:jc w:val="center"/>
              <w:rPr>
                <w:rFonts w:ascii="Cambria" w:hAnsi="Cambria" w:cstheme="majorHAnsi"/>
                <w:bCs/>
                <w:color w:val="000000"/>
                <w:sz w:val="24"/>
                <w:szCs w:val="24"/>
                <w:lang w:val="uz-Latn-UZ"/>
              </w:rPr>
            </w:pPr>
            <w:r w:rsidRPr="00402369">
              <w:rPr>
                <w:rStyle w:val="tlid-translation"/>
                <w:rFonts w:ascii="Cambria" w:hAnsi="Cambria" w:cstheme="majorHAnsi"/>
                <w:bCs/>
                <w:sz w:val="24"/>
                <w:szCs w:val="24"/>
                <w:lang w:val="uz-Latn-UZ"/>
              </w:rPr>
              <w:t>718,0</w:t>
            </w:r>
          </w:p>
        </w:tc>
        <w:tc>
          <w:tcPr>
            <w:tcW w:w="3262" w:type="dxa"/>
            <w:shd w:val="clear" w:color="auto" w:fill="auto"/>
          </w:tcPr>
          <w:p w14:paraId="7E0D9BB0" w14:textId="77777777" w:rsidR="00C40480" w:rsidRPr="00CE3BAE" w:rsidRDefault="00C40480" w:rsidP="00C40480">
            <w:pPr>
              <w:tabs>
                <w:tab w:val="left" w:pos="457"/>
              </w:tabs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-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ab/>
              <w:t>Yoshlarning agrar sohaga bo‘lgan qarashlarini o‘zgartirish – sohadagi stereotiplarga qarshi kurashish;</w:t>
            </w:r>
          </w:p>
          <w:p w14:paraId="47A26104" w14:textId="77777777" w:rsidR="00C40480" w:rsidRPr="00CE3BAE" w:rsidRDefault="00C40480" w:rsidP="00C40480">
            <w:pPr>
              <w:tabs>
                <w:tab w:val="left" w:pos="457"/>
              </w:tabs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- Yoshlarning qishloq xo‘jaligi va undagi faoliyat turlariga bo‘lgan qiziqishini oshirish;</w:t>
            </w:r>
          </w:p>
          <w:p w14:paraId="621FEFF6" w14:textId="6DF9D57A" w:rsidR="00C40480" w:rsidRPr="00CE3BAE" w:rsidRDefault="00C40480" w:rsidP="00C40480">
            <w:pPr>
              <w:tabs>
                <w:tab w:val="left" w:pos="176"/>
              </w:tabs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- Yosh fermerlarning sohadagi ulushini oshirishga erishish.</w:t>
            </w:r>
          </w:p>
        </w:tc>
        <w:tc>
          <w:tcPr>
            <w:tcW w:w="4279" w:type="dxa"/>
            <w:shd w:val="clear" w:color="auto" w:fill="auto"/>
          </w:tcPr>
          <w:p w14:paraId="6D6E9B7F" w14:textId="78ABE567" w:rsidR="00C40480" w:rsidRPr="00CE3BAE" w:rsidRDefault="00C40480" w:rsidP="00C40480">
            <w:pPr>
              <w:pStyle w:val="ac"/>
              <w:tabs>
                <w:tab w:val="left" w:pos="457"/>
              </w:tabs>
              <w:ind w:left="97"/>
              <w:jc w:val="both"/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</w:pP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Agrar sohadagi </w:t>
            </w:r>
            <w:r w:rsidRPr="00CE3BAE">
              <w:rPr>
                <w:rStyle w:val="tlid-translation"/>
                <w:rFonts w:ascii="Cambria" w:hAnsi="Cambria" w:cstheme="majorHAnsi"/>
                <w:b/>
                <w:sz w:val="24"/>
                <w:szCs w:val="24"/>
                <w:lang w:val="uz-Latn-UZ"/>
              </w:rPr>
              <w:t>12</w:t>
            </w: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 yo‘nalishni qamrab olgan holda:</w:t>
            </w:r>
          </w:p>
          <w:p w14:paraId="6B9B9C8F" w14:textId="77777777" w:rsidR="00C40480" w:rsidRPr="00CE3BAE" w:rsidRDefault="00C40480" w:rsidP="00C40480">
            <w:pPr>
              <w:pStyle w:val="ac"/>
              <w:numPr>
                <w:ilvl w:val="0"/>
                <w:numId w:val="4"/>
              </w:numPr>
              <w:tabs>
                <w:tab w:val="left" w:pos="457"/>
              </w:tabs>
              <w:ind w:left="32" w:firstLine="65"/>
              <w:jc w:val="both"/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</w:pP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Qishloq xo‘jaligining yo‘nalishlarini yoritib beradigan </w:t>
            </w:r>
            <w:r w:rsidRPr="00CE3BAE">
              <w:rPr>
                <w:rStyle w:val="tlid-translation"/>
                <w:rFonts w:ascii="Cambria" w:hAnsi="Cambria" w:cstheme="majorHAnsi"/>
                <w:b/>
                <w:sz w:val="24"/>
                <w:szCs w:val="24"/>
                <w:lang w:val="uz-Latn-UZ"/>
              </w:rPr>
              <w:t>24</w:t>
            </w: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 </w:t>
            </w:r>
            <w:r w:rsidRPr="00CE3BAE">
              <w:rPr>
                <w:rStyle w:val="tlid-translation"/>
                <w:rFonts w:ascii="Cambria" w:hAnsi="Cambria" w:cstheme="majorHAnsi"/>
                <w:b/>
                <w:sz w:val="24"/>
                <w:szCs w:val="24"/>
                <w:lang w:val="uz-Latn-UZ"/>
              </w:rPr>
              <w:t>ta qisqa metrajli motivatsion roliklar</w:t>
            </w: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 yaratish;</w:t>
            </w:r>
          </w:p>
          <w:p w14:paraId="7E4588EE" w14:textId="148F297C" w:rsidR="00C40480" w:rsidRPr="00CE3BAE" w:rsidRDefault="00C40480" w:rsidP="00C40480">
            <w:pPr>
              <w:pStyle w:val="ac"/>
              <w:numPr>
                <w:ilvl w:val="0"/>
                <w:numId w:val="4"/>
              </w:numPr>
              <w:tabs>
                <w:tab w:val="left" w:pos="457"/>
              </w:tabs>
              <w:ind w:left="32" w:firstLine="65"/>
              <w:jc w:val="both"/>
              <w:rPr>
                <w:rFonts w:ascii="Cambria" w:hAnsi="Cambria" w:cstheme="majorHAnsi"/>
                <w:sz w:val="24"/>
                <w:szCs w:val="24"/>
                <w:lang w:val="uz-Latn-UZ"/>
              </w:rPr>
            </w:pP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Agrar sohaning agromentorlarini jalb qilgan holda </w:t>
            </w:r>
            <w:r w:rsidRPr="00CE3BAE">
              <w:rPr>
                <w:rStyle w:val="tlid-translation"/>
                <w:rFonts w:ascii="Cambria" w:hAnsi="Cambria" w:cstheme="majorHAnsi"/>
                <w:b/>
                <w:sz w:val="24"/>
                <w:szCs w:val="24"/>
                <w:lang w:val="uz-Latn-UZ"/>
              </w:rPr>
              <w:t>24 qismdan iborat “kouching” video materiallar</w:t>
            </w:r>
            <w:r w:rsidRPr="00CE3BAE">
              <w:rPr>
                <w:rStyle w:val="tlid-translation"/>
                <w:rFonts w:ascii="Cambria" w:hAnsi="Cambria" w:cstheme="majorHAnsi"/>
                <w:sz w:val="24"/>
                <w:szCs w:val="24"/>
                <w:lang w:val="uz-Latn-UZ"/>
              </w:rPr>
              <w:t xml:space="preserve"> ishlab chiqish.</w:t>
            </w:r>
          </w:p>
        </w:tc>
      </w:tr>
      <w:tr w:rsidR="00C40480" w:rsidRPr="00CE3BAE" w14:paraId="6ECE380D" w14:textId="77777777" w:rsidTr="00402369">
        <w:tc>
          <w:tcPr>
            <w:tcW w:w="632" w:type="dxa"/>
            <w:shd w:val="clear" w:color="auto" w:fill="auto"/>
          </w:tcPr>
          <w:p w14:paraId="06995967" w14:textId="77777777" w:rsidR="00C40480" w:rsidRPr="00CE3BAE" w:rsidRDefault="00C40480" w:rsidP="00C40480">
            <w:pPr>
              <w:pStyle w:val="ac"/>
              <w:numPr>
                <w:ilvl w:val="0"/>
                <w:numId w:val="2"/>
              </w:numPr>
              <w:ind w:left="414" w:hanging="357"/>
              <w:jc w:val="center"/>
              <w:rPr>
                <w:rFonts w:ascii="Cambria" w:hAnsi="Cambria" w:cstheme="majorHAnsi"/>
                <w:sz w:val="24"/>
                <w:szCs w:val="24"/>
                <w:lang w:val="uz-Cyrl-UZ"/>
              </w:rPr>
            </w:pPr>
          </w:p>
        </w:tc>
        <w:tc>
          <w:tcPr>
            <w:tcW w:w="2028" w:type="dxa"/>
            <w:shd w:val="clear" w:color="auto" w:fill="auto"/>
          </w:tcPr>
          <w:p w14:paraId="44077CC4" w14:textId="54F1C08E" w:rsidR="00C40480" w:rsidRPr="00CE3BAE" w:rsidRDefault="00C40480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t xml:space="preserve">O‘zbekiston milliy </w:t>
            </w:r>
            <w:r w:rsidRPr="00CE3BAE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lastRenderedPageBreak/>
              <w:t>kinokomissiyasi NNT</w:t>
            </w:r>
          </w:p>
        </w:tc>
        <w:tc>
          <w:tcPr>
            <w:tcW w:w="2126" w:type="dxa"/>
            <w:shd w:val="clear" w:color="auto" w:fill="auto"/>
          </w:tcPr>
          <w:p w14:paraId="2FF1A392" w14:textId="7374AA37" w:rsidR="00C40480" w:rsidRPr="00CE3BAE" w:rsidRDefault="00C40480" w:rsidP="00C40480">
            <w:pPr>
              <w:jc w:val="center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lastRenderedPageBreak/>
              <w:t xml:space="preserve">“O‘zbekistonlik” hujjatli filmini 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lastRenderedPageBreak/>
              <w:t>tayyorlash loyihasi</w:t>
            </w:r>
          </w:p>
        </w:tc>
        <w:tc>
          <w:tcPr>
            <w:tcW w:w="2297" w:type="dxa"/>
            <w:shd w:val="clear" w:color="auto" w:fill="auto"/>
          </w:tcPr>
          <w:p w14:paraId="641CD867" w14:textId="5DB2FD7C" w:rsidR="00C40480" w:rsidRPr="00402369" w:rsidRDefault="00C40480" w:rsidP="00C40480">
            <w:pPr>
              <w:jc w:val="center"/>
              <w:rPr>
                <w:rFonts w:ascii="Cambria" w:hAnsi="Cambria" w:cstheme="majorHAnsi"/>
                <w:bCs/>
                <w:color w:val="000000"/>
                <w:sz w:val="24"/>
                <w:szCs w:val="24"/>
                <w:lang w:val="uz-Latn-UZ"/>
              </w:rPr>
            </w:pPr>
            <w:r w:rsidRPr="00402369">
              <w:rPr>
                <w:rFonts w:ascii="Cambria" w:hAnsi="Cambria" w:cstheme="majorHAnsi"/>
                <w:bCs/>
                <w:color w:val="000000"/>
                <w:sz w:val="24"/>
                <w:szCs w:val="24"/>
                <w:lang w:val="uz-Latn-UZ"/>
              </w:rPr>
              <w:lastRenderedPageBreak/>
              <w:t>1 800,0</w:t>
            </w:r>
          </w:p>
        </w:tc>
        <w:tc>
          <w:tcPr>
            <w:tcW w:w="3262" w:type="dxa"/>
            <w:shd w:val="clear" w:color="auto" w:fill="auto"/>
          </w:tcPr>
          <w:p w14:paraId="41A6C262" w14:textId="4C7E5EF3" w:rsidR="00C40480" w:rsidRPr="00CE3BAE" w:rsidRDefault="00C40480" w:rsidP="00C40480">
            <w:pPr>
              <w:ind w:firstLine="34"/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 xml:space="preserve">Xorijdagi O‘zbekistonliklarga nisbatan noo‘rin stereotiplar yo‘qotish maqsadida 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lastRenderedPageBreak/>
              <w:t>AQSHning nufuzli universitetlarida taʼlim olayotgan ham yurtlarimiz, ishbilarmonlar, turli xalqaro tashkilotlar hamda nufuzli kompaniyalarda o‘zining munosib o‘rniga ega bo‘lgan O‘zbekistonlik yoshl</w:t>
            </w:r>
            <w:r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a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r hayoti hamda muvaffaqiyatga erishish uchun bosib o‘tgan hayot yo‘llari haqida hujjatli film olish.</w:t>
            </w:r>
          </w:p>
        </w:tc>
        <w:tc>
          <w:tcPr>
            <w:tcW w:w="4279" w:type="dxa"/>
            <w:shd w:val="clear" w:color="auto" w:fill="auto"/>
          </w:tcPr>
          <w:p w14:paraId="357BF0B6" w14:textId="474582BC" w:rsidR="00C40480" w:rsidRPr="00CE3BAE" w:rsidRDefault="00C40480" w:rsidP="00C40480">
            <w:pPr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lastRenderedPageBreak/>
              <w:t>Mazkur film orqali dunyo bo‘ylab muvaffaqiyatga erishgan yoshl</w:t>
            </w:r>
            <w:r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a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 xml:space="preserve">r haqida taʼsirli hikoya qilib bergan holda, 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lastRenderedPageBreak/>
              <w:t xml:space="preserve">boshqa yurtdoshlarimiz va hatto dunyoning oʼzga davlatlari fuqarolari hamda millatlari vakillarida O‘zbekistonga nisbatan ijobiy imidjini yaratadigan, yoshlarda motivatsion kayfiyat uyg‘otadigan </w:t>
            </w:r>
            <w:r w:rsidRPr="00CE3BAE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t>hujjatli filmi</w:t>
            </w:r>
            <w:r w:rsidRPr="00CE3BAE"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  <w:t>ni ishlab chiqish.</w:t>
            </w:r>
          </w:p>
        </w:tc>
      </w:tr>
      <w:tr w:rsidR="00C334DA" w:rsidRPr="00CE3BAE" w14:paraId="692E04B0" w14:textId="77777777" w:rsidTr="00412B79">
        <w:tc>
          <w:tcPr>
            <w:tcW w:w="4786" w:type="dxa"/>
            <w:gridSpan w:val="3"/>
            <w:shd w:val="clear" w:color="auto" w:fill="auto"/>
          </w:tcPr>
          <w:p w14:paraId="069E78B4" w14:textId="7B1DF30B" w:rsidR="00C334DA" w:rsidRPr="00CE3BAE" w:rsidRDefault="00C334DA" w:rsidP="00C40480">
            <w:pPr>
              <w:jc w:val="center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  <w:r w:rsidRPr="00C334DA">
              <w:rPr>
                <w:rFonts w:ascii="Cambria" w:hAnsi="Cambria" w:cstheme="majorHAnsi"/>
                <w:b/>
                <w:bCs/>
                <w:color w:val="000000"/>
                <w:sz w:val="24"/>
                <w:szCs w:val="24"/>
                <w:lang w:val="uz-Latn-UZ"/>
              </w:rPr>
              <w:lastRenderedPageBreak/>
              <w:t>JAMI</w:t>
            </w:r>
          </w:p>
        </w:tc>
        <w:tc>
          <w:tcPr>
            <w:tcW w:w="2297" w:type="dxa"/>
            <w:shd w:val="clear" w:color="auto" w:fill="auto"/>
          </w:tcPr>
          <w:p w14:paraId="08893369" w14:textId="788447A2" w:rsidR="00C334DA" w:rsidRPr="00C334DA" w:rsidRDefault="00C334DA" w:rsidP="00C40480">
            <w:pPr>
              <w:jc w:val="center"/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</w:pPr>
            <w:r w:rsidRPr="00C334DA">
              <w:rPr>
                <w:rFonts w:ascii="Cambria" w:hAnsi="Cambria" w:cstheme="majorHAnsi"/>
                <w:b/>
                <w:color w:val="000000"/>
                <w:sz w:val="24"/>
                <w:szCs w:val="24"/>
                <w:lang w:val="uz-Latn-UZ"/>
              </w:rPr>
              <w:t>5 165,0</w:t>
            </w:r>
          </w:p>
        </w:tc>
        <w:tc>
          <w:tcPr>
            <w:tcW w:w="3262" w:type="dxa"/>
            <w:shd w:val="clear" w:color="auto" w:fill="auto"/>
          </w:tcPr>
          <w:p w14:paraId="12860875" w14:textId="77777777" w:rsidR="00C334DA" w:rsidRPr="00CE3BAE" w:rsidRDefault="00C334DA" w:rsidP="00C40480">
            <w:pPr>
              <w:ind w:firstLine="34"/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</w:p>
        </w:tc>
        <w:tc>
          <w:tcPr>
            <w:tcW w:w="4279" w:type="dxa"/>
            <w:shd w:val="clear" w:color="auto" w:fill="auto"/>
          </w:tcPr>
          <w:p w14:paraId="3AFF24A8" w14:textId="77777777" w:rsidR="00C334DA" w:rsidRPr="00CE3BAE" w:rsidRDefault="00C334DA" w:rsidP="00C40480">
            <w:pPr>
              <w:jc w:val="both"/>
              <w:rPr>
                <w:rFonts w:ascii="Cambria" w:hAnsi="Cambria" w:cstheme="majorHAnsi"/>
                <w:color w:val="000000"/>
                <w:sz w:val="24"/>
                <w:szCs w:val="24"/>
                <w:lang w:val="uz-Latn-UZ"/>
              </w:rPr>
            </w:pPr>
          </w:p>
        </w:tc>
      </w:tr>
    </w:tbl>
    <w:p w14:paraId="1790B872" w14:textId="77777777" w:rsidR="005C38B9" w:rsidRPr="00CE3BAE" w:rsidRDefault="005C38B9" w:rsidP="00A71960">
      <w:pPr>
        <w:tabs>
          <w:tab w:val="left" w:pos="1440"/>
        </w:tabs>
        <w:spacing w:after="0" w:line="240" w:lineRule="auto"/>
        <w:rPr>
          <w:rFonts w:ascii="Cambria" w:hAnsi="Cambria" w:cstheme="majorHAnsi"/>
          <w:i/>
          <w:sz w:val="24"/>
          <w:szCs w:val="24"/>
          <w:lang w:val="uz-Latn-UZ"/>
        </w:rPr>
      </w:pPr>
    </w:p>
    <w:sectPr w:rsidR="005C38B9" w:rsidRPr="00CE3BAE" w:rsidSect="003B4F4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D2F" w14:textId="77777777" w:rsidR="004F44D5" w:rsidRDefault="004F44D5" w:rsidP="00735F72">
      <w:pPr>
        <w:spacing w:after="0" w:line="240" w:lineRule="auto"/>
      </w:pPr>
      <w:r>
        <w:separator/>
      </w:r>
    </w:p>
  </w:endnote>
  <w:endnote w:type="continuationSeparator" w:id="0">
    <w:p w14:paraId="124B2C2A" w14:textId="77777777" w:rsidR="004F44D5" w:rsidRDefault="004F44D5" w:rsidP="007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6E23" w14:textId="77777777" w:rsidR="004F44D5" w:rsidRDefault="004F44D5" w:rsidP="00735F72">
      <w:pPr>
        <w:spacing w:after="0" w:line="240" w:lineRule="auto"/>
      </w:pPr>
      <w:r>
        <w:separator/>
      </w:r>
    </w:p>
  </w:footnote>
  <w:footnote w:type="continuationSeparator" w:id="0">
    <w:p w14:paraId="14ABBF5B" w14:textId="77777777" w:rsidR="004F44D5" w:rsidRDefault="004F44D5" w:rsidP="0073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1427F"/>
    <w:multiLevelType w:val="hybridMultilevel"/>
    <w:tmpl w:val="64E2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01F44"/>
    <w:multiLevelType w:val="hybridMultilevel"/>
    <w:tmpl w:val="B644FBC0"/>
    <w:lvl w:ilvl="0" w:tplc="9FFE55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1F61"/>
    <w:multiLevelType w:val="hybridMultilevel"/>
    <w:tmpl w:val="E3F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10098"/>
    <w:multiLevelType w:val="hybridMultilevel"/>
    <w:tmpl w:val="C2A81856"/>
    <w:lvl w:ilvl="0" w:tplc="7CB47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1AE8"/>
    <w:multiLevelType w:val="hybridMultilevel"/>
    <w:tmpl w:val="CCDA4C48"/>
    <w:lvl w:ilvl="0" w:tplc="EB2A4B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C7"/>
    <w:rsid w:val="00036023"/>
    <w:rsid w:val="000428F8"/>
    <w:rsid w:val="000473F4"/>
    <w:rsid w:val="0005742E"/>
    <w:rsid w:val="00063CE2"/>
    <w:rsid w:val="000663C3"/>
    <w:rsid w:val="000A0FA2"/>
    <w:rsid w:val="000A12E0"/>
    <w:rsid w:val="000B16B0"/>
    <w:rsid w:val="000B72F3"/>
    <w:rsid w:val="000C08D7"/>
    <w:rsid w:val="000D6E42"/>
    <w:rsid w:val="000F1A92"/>
    <w:rsid w:val="000F56C9"/>
    <w:rsid w:val="001450CD"/>
    <w:rsid w:val="0014666B"/>
    <w:rsid w:val="00153934"/>
    <w:rsid w:val="001871E0"/>
    <w:rsid w:val="00191EC2"/>
    <w:rsid w:val="001A78E2"/>
    <w:rsid w:val="001B0C79"/>
    <w:rsid w:val="001B3242"/>
    <w:rsid w:val="001B6436"/>
    <w:rsid w:val="001D442F"/>
    <w:rsid w:val="001E08D9"/>
    <w:rsid w:val="00202468"/>
    <w:rsid w:val="00212163"/>
    <w:rsid w:val="00223B2A"/>
    <w:rsid w:val="00227B94"/>
    <w:rsid w:val="00237399"/>
    <w:rsid w:val="00246F04"/>
    <w:rsid w:val="00256551"/>
    <w:rsid w:val="00265457"/>
    <w:rsid w:val="002667DA"/>
    <w:rsid w:val="002932BF"/>
    <w:rsid w:val="002A2C4E"/>
    <w:rsid w:val="002A7208"/>
    <w:rsid w:val="002B295A"/>
    <w:rsid w:val="002B617B"/>
    <w:rsid w:val="002B6885"/>
    <w:rsid w:val="002C1D38"/>
    <w:rsid w:val="002C1E4B"/>
    <w:rsid w:val="002E3B02"/>
    <w:rsid w:val="002F638D"/>
    <w:rsid w:val="0030312D"/>
    <w:rsid w:val="003101A1"/>
    <w:rsid w:val="00316AE9"/>
    <w:rsid w:val="00321496"/>
    <w:rsid w:val="00346916"/>
    <w:rsid w:val="00361A33"/>
    <w:rsid w:val="00363886"/>
    <w:rsid w:val="00373861"/>
    <w:rsid w:val="00380AF1"/>
    <w:rsid w:val="00395295"/>
    <w:rsid w:val="00397C02"/>
    <w:rsid w:val="003A6ED7"/>
    <w:rsid w:val="003B4F4C"/>
    <w:rsid w:val="003C0919"/>
    <w:rsid w:val="003D5781"/>
    <w:rsid w:val="003D7B73"/>
    <w:rsid w:val="003F06FC"/>
    <w:rsid w:val="003F2A6D"/>
    <w:rsid w:val="003F2A8F"/>
    <w:rsid w:val="00402369"/>
    <w:rsid w:val="004037F9"/>
    <w:rsid w:val="0041023F"/>
    <w:rsid w:val="004166A5"/>
    <w:rsid w:val="004166E7"/>
    <w:rsid w:val="004168A4"/>
    <w:rsid w:val="00425682"/>
    <w:rsid w:val="00463E9D"/>
    <w:rsid w:val="00465477"/>
    <w:rsid w:val="004748C2"/>
    <w:rsid w:val="004757CD"/>
    <w:rsid w:val="004815F4"/>
    <w:rsid w:val="004C6D98"/>
    <w:rsid w:val="004F146E"/>
    <w:rsid w:val="004F44D5"/>
    <w:rsid w:val="004F618A"/>
    <w:rsid w:val="00504F12"/>
    <w:rsid w:val="00517F59"/>
    <w:rsid w:val="00524878"/>
    <w:rsid w:val="00527531"/>
    <w:rsid w:val="00556E6A"/>
    <w:rsid w:val="005620AC"/>
    <w:rsid w:val="005734F7"/>
    <w:rsid w:val="00587F5F"/>
    <w:rsid w:val="005B47CE"/>
    <w:rsid w:val="005B5AA1"/>
    <w:rsid w:val="005C38B9"/>
    <w:rsid w:val="005E2D9F"/>
    <w:rsid w:val="00607860"/>
    <w:rsid w:val="006100EA"/>
    <w:rsid w:val="006203EA"/>
    <w:rsid w:val="006248AA"/>
    <w:rsid w:val="0063734B"/>
    <w:rsid w:val="006407DD"/>
    <w:rsid w:val="00655C48"/>
    <w:rsid w:val="006564DC"/>
    <w:rsid w:val="00666402"/>
    <w:rsid w:val="00666479"/>
    <w:rsid w:val="00685A04"/>
    <w:rsid w:val="006A63C9"/>
    <w:rsid w:val="006B5119"/>
    <w:rsid w:val="006B7E1C"/>
    <w:rsid w:val="006E6BC7"/>
    <w:rsid w:val="007046AA"/>
    <w:rsid w:val="007225C6"/>
    <w:rsid w:val="007235AF"/>
    <w:rsid w:val="00735F72"/>
    <w:rsid w:val="00752938"/>
    <w:rsid w:val="00753D73"/>
    <w:rsid w:val="007550EE"/>
    <w:rsid w:val="007778A9"/>
    <w:rsid w:val="00782AB9"/>
    <w:rsid w:val="007A00B2"/>
    <w:rsid w:val="007A490E"/>
    <w:rsid w:val="007B122F"/>
    <w:rsid w:val="007B708D"/>
    <w:rsid w:val="007C3C83"/>
    <w:rsid w:val="007D2F48"/>
    <w:rsid w:val="007D4CB5"/>
    <w:rsid w:val="007D6624"/>
    <w:rsid w:val="007E26EF"/>
    <w:rsid w:val="007E47A8"/>
    <w:rsid w:val="007E70A9"/>
    <w:rsid w:val="007F522F"/>
    <w:rsid w:val="007F6486"/>
    <w:rsid w:val="008108A1"/>
    <w:rsid w:val="0083444B"/>
    <w:rsid w:val="008621E8"/>
    <w:rsid w:val="00881B1B"/>
    <w:rsid w:val="008A4803"/>
    <w:rsid w:val="008B0C4F"/>
    <w:rsid w:val="008B26DB"/>
    <w:rsid w:val="008C00A5"/>
    <w:rsid w:val="008C5D46"/>
    <w:rsid w:val="008E4F28"/>
    <w:rsid w:val="008F35B8"/>
    <w:rsid w:val="00903CAA"/>
    <w:rsid w:val="00907C61"/>
    <w:rsid w:val="00911F2B"/>
    <w:rsid w:val="009667EF"/>
    <w:rsid w:val="0097604C"/>
    <w:rsid w:val="00980E4E"/>
    <w:rsid w:val="009814D5"/>
    <w:rsid w:val="00984311"/>
    <w:rsid w:val="009A417E"/>
    <w:rsid w:val="009A50ED"/>
    <w:rsid w:val="009B2BBB"/>
    <w:rsid w:val="009B73A7"/>
    <w:rsid w:val="009D681C"/>
    <w:rsid w:val="009D6CEA"/>
    <w:rsid w:val="009F7DA3"/>
    <w:rsid w:val="00A12F97"/>
    <w:rsid w:val="00A274D9"/>
    <w:rsid w:val="00A31A14"/>
    <w:rsid w:val="00A3235C"/>
    <w:rsid w:val="00A41EC0"/>
    <w:rsid w:val="00A51FEE"/>
    <w:rsid w:val="00A56977"/>
    <w:rsid w:val="00A6360E"/>
    <w:rsid w:val="00A71960"/>
    <w:rsid w:val="00A74ADC"/>
    <w:rsid w:val="00A765B2"/>
    <w:rsid w:val="00A77E96"/>
    <w:rsid w:val="00A80DDF"/>
    <w:rsid w:val="00A826E1"/>
    <w:rsid w:val="00A847E6"/>
    <w:rsid w:val="00A92A0A"/>
    <w:rsid w:val="00A97293"/>
    <w:rsid w:val="00AA0A95"/>
    <w:rsid w:val="00AA523F"/>
    <w:rsid w:val="00AA6408"/>
    <w:rsid w:val="00AE1028"/>
    <w:rsid w:val="00B01C3A"/>
    <w:rsid w:val="00B05D7F"/>
    <w:rsid w:val="00B1064C"/>
    <w:rsid w:val="00B12A75"/>
    <w:rsid w:val="00B35B67"/>
    <w:rsid w:val="00B37C61"/>
    <w:rsid w:val="00B46CD9"/>
    <w:rsid w:val="00B542E4"/>
    <w:rsid w:val="00B6469C"/>
    <w:rsid w:val="00B660FB"/>
    <w:rsid w:val="00B6694F"/>
    <w:rsid w:val="00B843F2"/>
    <w:rsid w:val="00B86D08"/>
    <w:rsid w:val="00B92BAD"/>
    <w:rsid w:val="00BB5E27"/>
    <w:rsid w:val="00BC7EAD"/>
    <w:rsid w:val="00BD0897"/>
    <w:rsid w:val="00C14A08"/>
    <w:rsid w:val="00C334DA"/>
    <w:rsid w:val="00C36E67"/>
    <w:rsid w:val="00C40480"/>
    <w:rsid w:val="00C4193F"/>
    <w:rsid w:val="00C44ABA"/>
    <w:rsid w:val="00C45C0A"/>
    <w:rsid w:val="00C464B2"/>
    <w:rsid w:val="00C472EE"/>
    <w:rsid w:val="00C51254"/>
    <w:rsid w:val="00C51A72"/>
    <w:rsid w:val="00C525A9"/>
    <w:rsid w:val="00C53CE1"/>
    <w:rsid w:val="00C67C7D"/>
    <w:rsid w:val="00C82978"/>
    <w:rsid w:val="00C90D37"/>
    <w:rsid w:val="00CA3090"/>
    <w:rsid w:val="00CE3BAE"/>
    <w:rsid w:val="00CE7FBF"/>
    <w:rsid w:val="00D01EF1"/>
    <w:rsid w:val="00D0641E"/>
    <w:rsid w:val="00D06FEC"/>
    <w:rsid w:val="00D07A2E"/>
    <w:rsid w:val="00D1564A"/>
    <w:rsid w:val="00D216DB"/>
    <w:rsid w:val="00D303A3"/>
    <w:rsid w:val="00D660CB"/>
    <w:rsid w:val="00D72DA8"/>
    <w:rsid w:val="00D86847"/>
    <w:rsid w:val="00DB4FA4"/>
    <w:rsid w:val="00DE2E49"/>
    <w:rsid w:val="00DE3633"/>
    <w:rsid w:val="00DF030A"/>
    <w:rsid w:val="00E22CDF"/>
    <w:rsid w:val="00E238D4"/>
    <w:rsid w:val="00E24DFD"/>
    <w:rsid w:val="00E27D00"/>
    <w:rsid w:val="00E302AA"/>
    <w:rsid w:val="00E36664"/>
    <w:rsid w:val="00E37A81"/>
    <w:rsid w:val="00E46849"/>
    <w:rsid w:val="00E475A7"/>
    <w:rsid w:val="00E50937"/>
    <w:rsid w:val="00E50F84"/>
    <w:rsid w:val="00E55D5F"/>
    <w:rsid w:val="00E567BB"/>
    <w:rsid w:val="00E63037"/>
    <w:rsid w:val="00E755CE"/>
    <w:rsid w:val="00E82755"/>
    <w:rsid w:val="00EA0155"/>
    <w:rsid w:val="00EA19C8"/>
    <w:rsid w:val="00EA40C2"/>
    <w:rsid w:val="00EA5893"/>
    <w:rsid w:val="00EC03F3"/>
    <w:rsid w:val="00EC57E5"/>
    <w:rsid w:val="00ED412F"/>
    <w:rsid w:val="00EF45A3"/>
    <w:rsid w:val="00EF7900"/>
    <w:rsid w:val="00F02889"/>
    <w:rsid w:val="00F2792A"/>
    <w:rsid w:val="00F30069"/>
    <w:rsid w:val="00F46664"/>
    <w:rsid w:val="00F62C78"/>
    <w:rsid w:val="00F64DCD"/>
    <w:rsid w:val="00F65791"/>
    <w:rsid w:val="00F83A37"/>
    <w:rsid w:val="00FA6880"/>
    <w:rsid w:val="00FF2281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04C5"/>
  <w15:docId w15:val="{3D241A57-BC4E-4E20-9286-CBD91E4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6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63E9D"/>
  </w:style>
  <w:style w:type="character" w:customStyle="1" w:styleId="fontstyle21">
    <w:name w:val="fontstyle21"/>
    <w:basedOn w:val="a0"/>
    <w:rsid w:val="008C00A5"/>
    <w:rPr>
      <w:rFonts w:cs="Mangal" w:hint="cs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F72"/>
  </w:style>
  <w:style w:type="paragraph" w:styleId="a7">
    <w:name w:val="footer"/>
    <w:basedOn w:val="a"/>
    <w:link w:val="a8"/>
    <w:uiPriority w:val="99"/>
    <w:unhideWhenUsed/>
    <w:rsid w:val="007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F72"/>
  </w:style>
  <w:style w:type="paragraph" w:styleId="a9">
    <w:name w:val="Balloon Text"/>
    <w:basedOn w:val="a"/>
    <w:link w:val="aa"/>
    <w:uiPriority w:val="99"/>
    <w:semiHidden/>
    <w:unhideWhenUsed/>
    <w:rsid w:val="001B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43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168A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7196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E26EF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Sardor Jurayev</cp:lastModifiedBy>
  <cp:revision>41</cp:revision>
  <cp:lastPrinted>2021-02-23T14:01:00Z</cp:lastPrinted>
  <dcterms:created xsi:type="dcterms:W3CDTF">2021-03-26T15:40:00Z</dcterms:created>
  <dcterms:modified xsi:type="dcterms:W3CDTF">2021-05-11T10:23:00Z</dcterms:modified>
</cp:coreProperties>
</file>