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B3EC" w14:textId="77777777" w:rsidR="00C63BA4" w:rsidRPr="00C63BA4" w:rsidRDefault="007A3201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0"/>
        <w:jc w:val="center"/>
        <w:rPr>
          <w:rFonts w:ascii="Arial" w:hAnsi="Arial" w:cs="Arial"/>
          <w:b/>
          <w:color w:val="666666"/>
          <w:shd w:val="clear" w:color="auto" w:fill="FFFFFF"/>
          <w:lang w:val="en-US"/>
        </w:rPr>
      </w:pPr>
      <w:r w:rsidRPr="00C63BA4">
        <w:rPr>
          <w:rFonts w:ascii="Arial" w:hAnsi="Arial" w:cs="Arial"/>
          <w:b/>
          <w:color w:val="666666"/>
          <w:shd w:val="clear" w:color="auto" w:fill="FFFFFF"/>
          <w:lang w:val="en-US"/>
        </w:rPr>
        <w:t xml:space="preserve">Oʻzbekiston Respublikasi </w:t>
      </w:r>
      <w:r w:rsidRPr="00C63BA4">
        <w:rPr>
          <w:rFonts w:ascii="Arial" w:hAnsi="Arial" w:cs="Arial"/>
          <w:b/>
          <w:lang w:val="uz-Cyrl-UZ"/>
        </w:rPr>
        <w:t>Yoshlar ishlari agentligi</w:t>
      </w:r>
      <w:r w:rsidR="00C63BA4" w:rsidRPr="00C63BA4">
        <w:rPr>
          <w:rFonts w:ascii="Arial" w:hAnsi="Arial" w:cs="Arial"/>
          <w:b/>
          <w:color w:val="666666"/>
          <w:shd w:val="clear" w:color="auto" w:fill="FFFFFF"/>
          <w:lang w:val="en-US"/>
        </w:rPr>
        <w:t xml:space="preserve"> </w:t>
      </w:r>
    </w:p>
    <w:p w14:paraId="58429B89" w14:textId="1CE423D4" w:rsidR="007A3201" w:rsidRPr="00C63BA4" w:rsidRDefault="00C63BA4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0"/>
        <w:jc w:val="center"/>
        <w:rPr>
          <w:rFonts w:ascii="Arial" w:hAnsi="Arial" w:cs="Arial"/>
          <w:b/>
          <w:color w:val="666666"/>
          <w:shd w:val="clear" w:color="auto" w:fill="FFFFFF"/>
          <w:lang w:val="uz-Cyrl-UZ"/>
        </w:rPr>
      </w:pPr>
      <w:r w:rsidRPr="00C63BA4">
        <w:rPr>
          <w:rFonts w:ascii="Arial" w:hAnsi="Arial" w:cs="Arial"/>
          <w:b/>
          <w:color w:val="666666"/>
          <w:shd w:val="clear" w:color="auto" w:fill="FFFFFF"/>
          <w:lang w:val="en-US"/>
        </w:rPr>
        <w:t>faoliyatini</w:t>
      </w:r>
      <w:r w:rsidRPr="00C63BA4">
        <w:rPr>
          <w:rFonts w:ascii="Arial" w:hAnsi="Arial" w:cs="Arial"/>
          <w:b/>
          <w:color w:val="666666"/>
          <w:shd w:val="clear" w:color="auto" w:fill="FFFFFF"/>
          <w:lang w:val="uz-Cyrl-UZ"/>
        </w:rPr>
        <w:t xml:space="preserve"> </w:t>
      </w:r>
      <w:r w:rsidR="007A3201" w:rsidRPr="00C63BA4">
        <w:rPr>
          <w:rFonts w:ascii="Arial" w:hAnsi="Arial" w:cs="Arial"/>
          <w:b/>
          <w:color w:val="666666"/>
          <w:shd w:val="clear" w:color="auto" w:fill="FFFFFF"/>
          <w:lang w:val="uz-Cyrl-UZ"/>
        </w:rPr>
        <w:t>oʻrganish natijalari boʻyicha</w:t>
      </w:r>
    </w:p>
    <w:p w14:paraId="3DF8325F" w14:textId="4B3E7123" w:rsidR="007A3201" w:rsidRPr="00C63BA4" w:rsidRDefault="007A3201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0"/>
        <w:jc w:val="center"/>
        <w:rPr>
          <w:rFonts w:ascii="Arial" w:hAnsi="Arial" w:cs="Arial"/>
          <w:i/>
          <w:color w:val="666666"/>
          <w:shd w:val="clear" w:color="auto" w:fill="FFFFFF"/>
          <w:lang w:val="uz-Cyrl-UZ"/>
        </w:rPr>
      </w:pPr>
      <w:r w:rsidRPr="00C63BA4">
        <w:rPr>
          <w:rFonts w:ascii="Arial" w:hAnsi="Arial" w:cs="Arial"/>
          <w:b/>
          <w:color w:val="666666"/>
          <w:shd w:val="clear" w:color="auto" w:fill="FFFFFF"/>
          <w:lang w:val="uz-Cyrl-UZ"/>
        </w:rPr>
        <w:t>MAʼLUMOTNOMA</w:t>
      </w:r>
      <w:r w:rsidRPr="00C63BA4">
        <w:rPr>
          <w:rFonts w:ascii="Arial" w:hAnsi="Arial" w:cs="Arial"/>
          <w:b/>
          <w:color w:val="666666"/>
          <w:lang w:val="uz-Cyrl-UZ"/>
        </w:rPr>
        <w:br/>
      </w:r>
      <w:r w:rsidRPr="00C63BA4">
        <w:rPr>
          <w:rFonts w:ascii="Arial" w:hAnsi="Arial" w:cs="Arial"/>
          <w:i/>
          <w:color w:val="666666"/>
          <w:shd w:val="clear" w:color="auto" w:fill="FFFFFF"/>
          <w:lang w:val="uz-Cyrl-UZ"/>
        </w:rPr>
        <w:t xml:space="preserve">2021 yil </w:t>
      </w:r>
      <w:r w:rsidR="00286C15">
        <w:rPr>
          <w:rFonts w:ascii="Arial" w:hAnsi="Arial" w:cs="Arial"/>
          <w:i/>
          <w:color w:val="666666"/>
          <w:shd w:val="clear" w:color="auto" w:fill="FFFFFF"/>
          <w:lang w:val="en-US"/>
        </w:rPr>
        <w:t>may</w:t>
      </w:r>
      <w:bookmarkStart w:id="0" w:name="_GoBack"/>
      <w:bookmarkEnd w:id="0"/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</w:r>
      <w:r w:rsidRPr="00C63BA4">
        <w:rPr>
          <w:rFonts w:ascii="Arial" w:hAnsi="Arial" w:cs="Arial"/>
          <w:color w:val="666666"/>
          <w:shd w:val="clear" w:color="auto" w:fill="FFFFFF"/>
          <w:lang w:val="uz-Cyrl-UZ"/>
        </w:rPr>
        <w:tab/>
        <w:t xml:space="preserve"> </w:t>
      </w:r>
      <w:r w:rsidRPr="00C63BA4">
        <w:rPr>
          <w:rFonts w:ascii="Arial" w:hAnsi="Arial" w:cs="Arial"/>
          <w:i/>
          <w:color w:val="666666"/>
          <w:shd w:val="clear" w:color="auto" w:fill="FFFFFF"/>
          <w:lang w:val="uz-Cyrl-UZ"/>
        </w:rPr>
        <w:t>Toshkent shahri</w:t>
      </w:r>
    </w:p>
    <w:p w14:paraId="6F2FF3FB" w14:textId="78218C28" w:rsidR="006B40A3" w:rsidRPr="00C63BA4" w:rsidRDefault="00C63BA4" w:rsidP="00C63BA4">
      <w:pPr>
        <w:pStyle w:val="1"/>
        <w:shd w:val="clear" w:color="auto" w:fill="auto"/>
        <w:tabs>
          <w:tab w:val="left" w:pos="1264"/>
        </w:tabs>
        <w:spacing w:after="60" w:line="240" w:lineRule="auto"/>
        <w:ind w:firstLine="0"/>
        <w:rPr>
          <w:rFonts w:ascii="Arial" w:hAnsi="Arial" w:cs="Arial"/>
          <w:b/>
          <w:i/>
          <w:noProof/>
          <w:lang w:val="uz-Cyrl-UZ"/>
        </w:rPr>
      </w:pPr>
      <w:r w:rsidRPr="00C63BA4">
        <w:rPr>
          <w:rFonts w:ascii="Arial" w:hAnsi="Arial" w:cs="Arial"/>
          <w:b/>
          <w:i/>
          <w:noProof/>
          <w:lang w:val="uz-Cyrl-UZ"/>
        </w:rPr>
        <w:tab/>
      </w:r>
      <w:r w:rsidR="007A3201" w:rsidRPr="00C63BA4">
        <w:rPr>
          <w:rFonts w:ascii="Arial" w:hAnsi="Arial" w:cs="Arial"/>
          <w:b/>
          <w:i/>
          <w:noProof/>
          <w:lang w:val="uz-Cyrl-UZ"/>
        </w:rPr>
        <w:t>Fuqaro murojaatlari</w:t>
      </w:r>
    </w:p>
    <w:p w14:paraId="3A0AE2AD" w14:textId="77777777" w:rsidR="00C63BA4" w:rsidRPr="00C63BA4" w:rsidRDefault="00C63BA4" w:rsidP="00C63BA4">
      <w:pPr>
        <w:pStyle w:val="1"/>
        <w:shd w:val="clear" w:color="auto" w:fill="auto"/>
        <w:tabs>
          <w:tab w:val="left" w:pos="1264"/>
        </w:tabs>
        <w:spacing w:after="60" w:line="240" w:lineRule="auto"/>
        <w:ind w:firstLine="0"/>
        <w:rPr>
          <w:rFonts w:ascii="Arial" w:hAnsi="Arial" w:cs="Arial"/>
          <w:b/>
          <w:i/>
          <w:noProof/>
          <w:u w:val="single"/>
          <w:lang w:val="uz-Cyrl-UZ"/>
        </w:rPr>
      </w:pPr>
    </w:p>
    <w:p w14:paraId="69BEA49D" w14:textId="399AF06A" w:rsidR="00984D61" w:rsidRPr="00C63BA4" w:rsidRDefault="007A3201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0"/>
        <w:jc w:val="both"/>
        <w:rPr>
          <w:rFonts w:ascii="Arial" w:hAnsi="Arial" w:cs="Arial"/>
          <w:noProof/>
          <w:lang w:val="uz-Cyrl-UZ"/>
        </w:rPr>
      </w:pPr>
      <w:r w:rsidRPr="00C63BA4">
        <w:rPr>
          <w:rFonts w:ascii="Arial" w:hAnsi="Arial" w:cs="Arial"/>
          <w:lang w:val="uz-Cyrl-UZ"/>
        </w:rPr>
        <w:tab/>
      </w:r>
      <w:r w:rsidR="000B7062" w:rsidRPr="00C63BA4">
        <w:rPr>
          <w:rFonts w:ascii="Arial" w:hAnsi="Arial" w:cs="Arial"/>
          <w:lang w:val="uz-Cyrl-UZ"/>
        </w:rPr>
        <w:t xml:space="preserve">O‘zbekiston Respublikasi Yoshlar ishlari agentligi markaziy apparati </w:t>
      </w:r>
      <w:r w:rsidR="000B7062" w:rsidRPr="00C63BA4">
        <w:rPr>
          <w:rFonts w:ascii="Arial" w:hAnsi="Arial" w:cs="Arial"/>
          <w:lang w:val="uz-Cyrl-UZ"/>
        </w:rPr>
        <w:br/>
        <w:t>va hududiy boshqarmalari, tuman (shahar) bo‘limlariga</w:t>
      </w:r>
      <w:r w:rsidR="00C63BA4" w:rsidRPr="00C63BA4">
        <w:rPr>
          <w:rFonts w:ascii="Arial" w:hAnsi="Arial" w:cs="Arial"/>
          <w:lang w:val="uz-Cyrl-UZ"/>
        </w:rPr>
        <w:t xml:space="preserve"> </w:t>
      </w:r>
      <w:r w:rsidR="000B7062" w:rsidRPr="00C63BA4">
        <w:rPr>
          <w:rFonts w:ascii="Arial" w:hAnsi="Arial" w:cs="Arial"/>
          <w:lang w:val="uz-Cyrl-UZ"/>
        </w:rPr>
        <w:t xml:space="preserve">2020-2021 yillar davomida Jismoniy va yuridik shaxslardan </w:t>
      </w:r>
      <w:r w:rsidR="000B7062" w:rsidRPr="00C63BA4">
        <w:rPr>
          <w:rFonts w:ascii="Arial" w:hAnsi="Arial" w:cs="Arial"/>
          <w:i/>
          <w:noProof/>
          <w:lang w:val="uz-Cyrl-UZ"/>
        </w:rPr>
        <w:t xml:space="preserve">(2020-yilda  </w:t>
      </w:r>
      <w:r w:rsidR="000B7062" w:rsidRPr="00C63BA4">
        <w:rPr>
          <w:rFonts w:ascii="Arial" w:hAnsi="Arial" w:cs="Arial"/>
          <w:b/>
          <w:i/>
          <w:noProof/>
          <w:lang w:val="uz-Cyrl-UZ"/>
        </w:rPr>
        <w:t>4756 tа,</w:t>
      </w:r>
      <w:r w:rsidR="000B7062" w:rsidRPr="00C63BA4">
        <w:rPr>
          <w:rFonts w:ascii="Arial" w:hAnsi="Arial" w:cs="Arial"/>
          <w:i/>
          <w:noProof/>
          <w:lang w:val="uz-Cyrl-UZ"/>
        </w:rPr>
        <w:t xml:space="preserve"> 2021-yilning 1 choragida </w:t>
      </w:r>
      <w:r w:rsidR="000B7062" w:rsidRPr="00C63BA4">
        <w:rPr>
          <w:rFonts w:ascii="Arial" w:hAnsi="Arial" w:cs="Arial"/>
          <w:b/>
          <w:i/>
          <w:noProof/>
          <w:lang w:val="uz-Cyrl-UZ"/>
        </w:rPr>
        <w:t>6430 tа)</w:t>
      </w:r>
      <w:r w:rsidR="000B7062" w:rsidRPr="00C63BA4">
        <w:rPr>
          <w:rFonts w:ascii="Arial" w:hAnsi="Arial" w:cs="Arial"/>
          <w:noProof/>
          <w:lang w:val="uz-Cyrl-UZ"/>
        </w:rPr>
        <w:t xml:space="preserve"> </w:t>
      </w:r>
      <w:r w:rsidR="000B7062" w:rsidRPr="00C63BA4">
        <w:rPr>
          <w:rFonts w:ascii="Arial" w:hAnsi="Arial" w:cs="Arial"/>
          <w:lang w:val="uz-Cyrl-UZ"/>
        </w:rPr>
        <w:t xml:space="preserve"> murojaatlar kelib tushgan.</w:t>
      </w:r>
      <w:r w:rsidR="00984D61" w:rsidRPr="00C63BA4">
        <w:rPr>
          <w:rFonts w:ascii="Arial" w:hAnsi="Arial" w:cs="Arial"/>
          <w:noProof/>
          <w:lang w:val="uz-Cyrl-UZ"/>
        </w:rPr>
        <w:t xml:space="preserve"> </w:t>
      </w:r>
    </w:p>
    <w:p w14:paraId="48E15395" w14:textId="2697A2AD" w:rsidR="007A3201" w:rsidRPr="00C63BA4" w:rsidRDefault="00C63BA4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uz-Cyrl-UZ"/>
        </w:rPr>
        <w:tab/>
      </w:r>
      <w:r w:rsidR="000B7062" w:rsidRPr="00C63BA4">
        <w:rPr>
          <w:rFonts w:ascii="Arial" w:hAnsi="Arial" w:cs="Arial"/>
          <w:b/>
          <w:noProof/>
          <w:lang w:val="uz-Cyrl-UZ"/>
        </w:rPr>
        <w:t>2020</w:t>
      </w:r>
      <w:r>
        <w:rPr>
          <w:rFonts w:ascii="Arial" w:hAnsi="Arial" w:cs="Arial"/>
          <w:b/>
          <w:noProof/>
          <w:lang w:val="en-US"/>
        </w:rPr>
        <w:t>-yil (</w:t>
      </w:r>
      <w:r w:rsidR="007A3201" w:rsidRPr="00C63BA4">
        <w:rPr>
          <w:rFonts w:ascii="Arial" w:hAnsi="Arial" w:cs="Arial"/>
          <w:b/>
          <w:i/>
          <w:noProof/>
          <w:lang w:val="en-US"/>
        </w:rPr>
        <w:t>Ijro holati  4756 tа</w:t>
      </w:r>
      <w:r>
        <w:rPr>
          <w:rFonts w:ascii="Arial" w:hAnsi="Arial" w:cs="Arial"/>
          <w:b/>
          <w:i/>
          <w:noProof/>
          <w:lang w:val="en-US"/>
        </w:rPr>
        <w:t>)</w:t>
      </w:r>
    </w:p>
    <w:p w14:paraId="075068C1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qanoatlantirilgan murojaatlar </w:t>
      </w:r>
      <w:r w:rsidRPr="00C63BA4">
        <w:rPr>
          <w:rFonts w:ascii="Arial" w:hAnsi="Arial" w:cs="Arial"/>
          <w:b/>
          <w:noProof/>
          <w:lang w:val="en-US"/>
        </w:rPr>
        <w:t>1874 ta (39,4 %);</w:t>
      </w:r>
    </w:p>
    <w:p w14:paraId="32CF5DA0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tushuntirish berilganlar </w:t>
      </w:r>
      <w:r w:rsidRPr="00C63BA4">
        <w:rPr>
          <w:rFonts w:ascii="Arial" w:hAnsi="Arial" w:cs="Arial"/>
          <w:b/>
          <w:noProof/>
          <w:lang w:val="en-US"/>
        </w:rPr>
        <w:t>1892 ta (39,8%);</w:t>
      </w:r>
    </w:p>
    <w:p w14:paraId="58478EBA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ko‘rmasdan qoldirilganlar </w:t>
      </w:r>
      <w:r w:rsidRPr="00C63BA4">
        <w:rPr>
          <w:rFonts w:ascii="Arial" w:hAnsi="Arial" w:cs="Arial"/>
          <w:b/>
          <w:noProof/>
          <w:lang w:val="en-US"/>
        </w:rPr>
        <w:t>38 ta (0,8 %);</w:t>
      </w:r>
    </w:p>
    <w:p w14:paraId="4C3B59F9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rad etilgan murojaatlar </w:t>
      </w:r>
      <w:r w:rsidRPr="00C63BA4">
        <w:rPr>
          <w:rFonts w:ascii="Arial" w:hAnsi="Arial" w:cs="Arial"/>
          <w:b/>
          <w:noProof/>
          <w:lang w:val="en-US"/>
        </w:rPr>
        <w:t>65 ta (1,4 %);</w:t>
      </w:r>
    </w:p>
    <w:p w14:paraId="0325BDE7" w14:textId="3274F32F" w:rsidR="007A3201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b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tegishliligi bo‘yicha boshqa tashkilotlarga yuborilgan </w:t>
      </w:r>
      <w:r w:rsidR="00C63BA4">
        <w:rPr>
          <w:rFonts w:ascii="Arial" w:hAnsi="Arial" w:cs="Arial"/>
          <w:b/>
          <w:noProof/>
          <w:lang w:val="en-US"/>
        </w:rPr>
        <w:t>887 ta (18,6 %).</w:t>
      </w:r>
    </w:p>
    <w:p w14:paraId="24437FAA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</w:p>
    <w:p w14:paraId="59F2FD3D" w14:textId="56D9633C" w:rsidR="007A3201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uz-Cyrl-UZ"/>
        </w:rPr>
      </w:pPr>
      <w:r w:rsidRPr="00C63BA4">
        <w:rPr>
          <w:rFonts w:ascii="Arial" w:hAnsi="Arial" w:cs="Arial"/>
          <w:noProof/>
          <w:lang w:val="en-US"/>
        </w:rPr>
        <w:tab/>
      </w:r>
      <w:r w:rsidR="007A3201" w:rsidRPr="00C63BA4">
        <w:rPr>
          <w:rFonts w:ascii="Arial" w:hAnsi="Arial" w:cs="Arial"/>
          <w:noProof/>
          <w:lang w:val="uz-Cyrl-UZ"/>
        </w:rPr>
        <w:t xml:space="preserve">Fuqarolarning murojaatlari </w:t>
      </w:r>
      <w:r w:rsidR="007A3201" w:rsidRPr="00C63BA4">
        <w:rPr>
          <w:rFonts w:ascii="Arial" w:hAnsi="Arial" w:cs="Arial"/>
          <w:noProof/>
          <w:u w:val="single"/>
          <w:lang w:val="uz-Cyrl-UZ"/>
        </w:rPr>
        <w:t>mazmun va mohiyatiga ko‘ra</w:t>
      </w:r>
      <w:r w:rsidR="007A3201" w:rsidRPr="00C63BA4">
        <w:rPr>
          <w:rFonts w:ascii="Arial" w:hAnsi="Arial" w:cs="Arial"/>
          <w:noProof/>
          <w:lang w:val="uz-Cyrl-UZ"/>
        </w:rPr>
        <w:t xml:space="preserve"> </w:t>
      </w:r>
      <w:r w:rsidR="007A3201" w:rsidRPr="00C63BA4">
        <w:rPr>
          <w:rFonts w:ascii="Arial" w:hAnsi="Arial" w:cs="Arial"/>
          <w:b/>
          <w:noProof/>
          <w:lang w:val="uz-Cyrl-UZ"/>
        </w:rPr>
        <w:t>tahlil qilinganda,</w:t>
      </w:r>
      <w:r w:rsidR="007A3201" w:rsidRPr="00C63BA4">
        <w:rPr>
          <w:rFonts w:ascii="Arial" w:hAnsi="Arial" w:cs="Arial"/>
          <w:noProof/>
          <w:lang w:val="uz-Cyrl-UZ"/>
        </w:rPr>
        <w:t xml:space="preserve"> quyidagi yo‘nalishlarda tasniflandi:</w:t>
      </w:r>
    </w:p>
    <w:p w14:paraId="59EA0173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tadbirkorlik va imtiyozli kredit ajratish masalasida</w:t>
      </w:r>
      <w:r w:rsidRPr="00C63BA4">
        <w:rPr>
          <w:rFonts w:ascii="Arial" w:hAnsi="Arial" w:cs="Arial"/>
          <w:b/>
          <w:noProof/>
          <w:lang w:val="en-US"/>
        </w:rPr>
        <w:t xml:space="preserve"> 790 ta ( 16,6 %);</w:t>
      </w:r>
    </w:p>
    <w:p w14:paraId="01468607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yoshlar bandligini ta’minlash masalasida </w:t>
      </w:r>
      <w:r w:rsidRPr="00C63BA4">
        <w:rPr>
          <w:rFonts w:ascii="Arial" w:hAnsi="Arial" w:cs="Arial"/>
          <w:b/>
          <w:noProof/>
          <w:lang w:val="en-US"/>
        </w:rPr>
        <w:t>1367 ta ( 28,7 %);</w:t>
      </w:r>
    </w:p>
    <w:p w14:paraId="09906794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yoshlarni ijtimoiy himoya qilish masalasida </w:t>
      </w:r>
      <w:r w:rsidRPr="00C63BA4">
        <w:rPr>
          <w:rFonts w:ascii="Arial" w:hAnsi="Arial" w:cs="Arial"/>
          <w:b/>
          <w:noProof/>
          <w:lang w:val="en-US"/>
        </w:rPr>
        <w:t>564 ta (11,8 %);</w:t>
      </w:r>
    </w:p>
    <w:p w14:paraId="03E2529E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“Yoshlar” uylari masalasida </w:t>
      </w:r>
      <w:r w:rsidRPr="00C63BA4">
        <w:rPr>
          <w:rFonts w:ascii="Arial" w:hAnsi="Arial" w:cs="Arial"/>
          <w:b/>
          <w:noProof/>
          <w:lang w:val="en-US"/>
        </w:rPr>
        <w:t>745 ta (15,7 %);</w:t>
      </w:r>
    </w:p>
    <w:p w14:paraId="1C8818B5" w14:textId="77777777" w:rsidR="007A3201" w:rsidRPr="00C63BA4" w:rsidRDefault="007A3201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yoshlarni sud zalidan ozod qilish (kafillik) masalasida </w:t>
      </w:r>
      <w:r w:rsidRPr="00C63BA4">
        <w:rPr>
          <w:rFonts w:ascii="Arial" w:hAnsi="Arial" w:cs="Arial"/>
          <w:b/>
          <w:noProof/>
          <w:lang w:val="en-US"/>
        </w:rPr>
        <w:t>148 ta (3,1 %);</w:t>
      </w:r>
    </w:p>
    <w:p w14:paraId="39636C98" w14:textId="5770FA69" w:rsidR="007A3201" w:rsidRPr="00C63BA4" w:rsidRDefault="007A3201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 xml:space="preserve">- talabalarning shartnoma to’lovlari masalasida </w:t>
      </w:r>
      <w:r w:rsidRPr="00C63BA4">
        <w:rPr>
          <w:rFonts w:ascii="Arial" w:hAnsi="Arial" w:cs="Arial"/>
          <w:b/>
          <w:noProof/>
          <w:lang w:val="en-US"/>
        </w:rPr>
        <w:t>1142 ta (24 %).</w:t>
      </w:r>
    </w:p>
    <w:p w14:paraId="4EE390B1" w14:textId="0CE42AB2" w:rsidR="00C63BA4" w:rsidRPr="00C63BA4" w:rsidRDefault="00C63BA4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uz-Cyrl-UZ"/>
        </w:rPr>
        <w:tab/>
      </w:r>
      <w:r w:rsidR="007A3201" w:rsidRPr="00C63BA4">
        <w:rPr>
          <w:rFonts w:ascii="Arial" w:hAnsi="Arial" w:cs="Arial"/>
          <w:b/>
          <w:noProof/>
          <w:lang w:val="uz-Cyrl-UZ"/>
        </w:rPr>
        <w:t>2021</w:t>
      </w:r>
      <w:r>
        <w:rPr>
          <w:rFonts w:ascii="Arial" w:hAnsi="Arial" w:cs="Arial"/>
          <w:b/>
          <w:noProof/>
          <w:lang w:val="uz-Cyrl-UZ"/>
        </w:rPr>
        <w:t>-</w:t>
      </w:r>
      <w:r>
        <w:rPr>
          <w:rFonts w:ascii="Arial" w:hAnsi="Arial" w:cs="Arial"/>
          <w:b/>
          <w:noProof/>
          <w:lang w:val="en-US"/>
        </w:rPr>
        <w:t>yil (</w:t>
      </w:r>
      <w:r>
        <w:rPr>
          <w:rFonts w:ascii="Arial" w:hAnsi="Arial" w:cs="Arial"/>
          <w:b/>
          <w:i/>
          <w:noProof/>
          <w:lang w:val="en-US"/>
        </w:rPr>
        <w:t>Ijro holati 6430 tа)</w:t>
      </w:r>
    </w:p>
    <w:p w14:paraId="0B32AEF2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qanoatlantirilgan murojaatlar 2953 ta ( 46 %);</w:t>
      </w:r>
    </w:p>
    <w:p w14:paraId="326E28D2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tushuntirish berilganlar 2129 ta (33,1 %);</w:t>
      </w:r>
    </w:p>
    <w:p w14:paraId="4720CEE4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ko‘rmasdan qoldirilganlar 23 ta (0,3 %);</w:t>
      </w:r>
    </w:p>
    <w:p w14:paraId="50ADC90F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rad etilgan murojaatlar 38 ta (0,6 %);</w:t>
      </w:r>
    </w:p>
    <w:p w14:paraId="3607222F" w14:textId="263C7009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tegishliligi bo‘yicha boshqa tashkilot</w:t>
      </w:r>
      <w:r>
        <w:rPr>
          <w:rFonts w:ascii="Arial" w:hAnsi="Arial" w:cs="Arial"/>
          <w:noProof/>
          <w:lang w:val="en-US"/>
        </w:rPr>
        <w:t>larga yuborilgan 1287 ta (20 %).</w:t>
      </w:r>
    </w:p>
    <w:p w14:paraId="0E78ED98" w14:textId="0927CC68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0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ab/>
        <w:t xml:space="preserve">Fuqarolarning murojaatlari </w:t>
      </w:r>
      <w:r w:rsidRPr="00C63BA4">
        <w:rPr>
          <w:rFonts w:ascii="Arial" w:hAnsi="Arial" w:cs="Arial"/>
          <w:noProof/>
          <w:u w:val="single"/>
          <w:lang w:val="en-US"/>
        </w:rPr>
        <w:t>mazmun va mohiyatiga ko‘ra</w:t>
      </w:r>
      <w:r w:rsidRPr="00C63BA4">
        <w:rPr>
          <w:rFonts w:ascii="Arial" w:hAnsi="Arial" w:cs="Arial"/>
          <w:noProof/>
          <w:lang w:val="en-US"/>
        </w:rPr>
        <w:t xml:space="preserve"> </w:t>
      </w:r>
      <w:r w:rsidRPr="00C63BA4">
        <w:rPr>
          <w:rFonts w:ascii="Arial" w:hAnsi="Arial" w:cs="Arial"/>
          <w:b/>
          <w:noProof/>
          <w:lang w:val="en-US"/>
        </w:rPr>
        <w:t>tahlil qilinganda,</w:t>
      </w:r>
      <w:r w:rsidRPr="00C63BA4">
        <w:rPr>
          <w:rFonts w:ascii="Arial" w:hAnsi="Arial" w:cs="Arial"/>
          <w:noProof/>
          <w:lang w:val="en-US"/>
        </w:rPr>
        <w:t xml:space="preserve"> quyidagi yo‘nalishlarda tasniflandi:</w:t>
      </w:r>
    </w:p>
    <w:p w14:paraId="503F8E4D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tadbirkorlik va imtiyozli kredit ajratish masalasida 1864 ta (29 %);</w:t>
      </w:r>
    </w:p>
    <w:p w14:paraId="3142EEA6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yoshlar bandligini ta’minlash masalasida 1743 ta (27,1 %);</w:t>
      </w:r>
    </w:p>
    <w:p w14:paraId="6FCA2580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yoshlarni ijtimoiy himoya qilish masalasida 769 ta (12 %);</w:t>
      </w:r>
    </w:p>
    <w:p w14:paraId="390D9F7A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“Yoshlar” uylari masalasida  789 ta (12,3 %);</w:t>
      </w:r>
    </w:p>
    <w:p w14:paraId="5AABEE73" w14:textId="77777777" w:rsidR="00C63BA4" w:rsidRPr="00C63BA4" w:rsidRDefault="00C63BA4" w:rsidP="00C63BA4">
      <w:pPr>
        <w:pStyle w:val="1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en-US"/>
        </w:rPr>
      </w:pPr>
      <w:r w:rsidRPr="00C63BA4">
        <w:rPr>
          <w:rFonts w:ascii="Arial" w:hAnsi="Arial" w:cs="Arial"/>
          <w:noProof/>
          <w:lang w:val="en-US"/>
        </w:rPr>
        <w:t>- yoshlarni sud zalidan ozod qilish (kafillik) masalasida 112 ta (1,7 %);</w:t>
      </w:r>
    </w:p>
    <w:p w14:paraId="60595941" w14:textId="4C52968B" w:rsidR="000B7062" w:rsidRPr="00C63BA4" w:rsidRDefault="00C63BA4" w:rsidP="00C63BA4">
      <w:pPr>
        <w:pStyle w:val="1"/>
        <w:shd w:val="clear" w:color="auto" w:fill="auto"/>
        <w:tabs>
          <w:tab w:val="left" w:pos="1274"/>
        </w:tabs>
        <w:spacing w:after="60" w:line="240" w:lineRule="auto"/>
        <w:ind w:firstLine="567"/>
        <w:jc w:val="both"/>
        <w:rPr>
          <w:rFonts w:ascii="Arial" w:hAnsi="Arial" w:cs="Arial"/>
          <w:noProof/>
          <w:lang w:val="uz-Cyrl-UZ"/>
        </w:rPr>
      </w:pPr>
      <w:r w:rsidRPr="00C63BA4">
        <w:rPr>
          <w:rFonts w:ascii="Arial" w:hAnsi="Arial" w:cs="Arial"/>
          <w:noProof/>
          <w:lang w:val="en-US"/>
        </w:rPr>
        <w:t>- talabalarning shartnoma to’lovlari masalasida 1153 ta (18 %).</w:t>
      </w:r>
    </w:p>
    <w:sectPr w:rsidR="000B7062" w:rsidRPr="00C63BA4" w:rsidSect="009E4AF6">
      <w:headerReference w:type="default" r:id="rId8"/>
      <w:pgSz w:w="11900" w:h="16840"/>
      <w:pgMar w:top="709" w:right="851" w:bottom="709" w:left="1418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32BD" w14:textId="77777777" w:rsidR="00761DE4" w:rsidRDefault="00761DE4">
      <w:r>
        <w:separator/>
      </w:r>
    </w:p>
  </w:endnote>
  <w:endnote w:type="continuationSeparator" w:id="0">
    <w:p w14:paraId="34147446" w14:textId="77777777" w:rsidR="00761DE4" w:rsidRDefault="0076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3774" w14:textId="77777777" w:rsidR="00761DE4" w:rsidRDefault="00761DE4">
      <w:r>
        <w:separator/>
      </w:r>
    </w:p>
  </w:footnote>
  <w:footnote w:type="continuationSeparator" w:id="0">
    <w:p w14:paraId="3F8BDC3B" w14:textId="77777777" w:rsidR="00761DE4" w:rsidRDefault="0076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49014"/>
      <w:docPartObj>
        <w:docPartGallery w:val="Page Numbers (Top of Page)"/>
        <w:docPartUnique/>
      </w:docPartObj>
    </w:sdtPr>
    <w:sdtEndPr/>
    <w:sdtContent>
      <w:p w14:paraId="7CB002F3" w14:textId="5CC2CBEF" w:rsidR="00E45976" w:rsidRDefault="00E45976">
        <w:pPr>
          <w:pStyle w:val="a6"/>
          <w:jc w:val="center"/>
        </w:pPr>
        <w:r w:rsidRPr="00FE3F4B">
          <w:rPr>
            <w:sz w:val="20"/>
            <w:szCs w:val="20"/>
          </w:rPr>
          <w:fldChar w:fldCharType="begin"/>
        </w:r>
        <w:r w:rsidRPr="00FE3F4B">
          <w:rPr>
            <w:sz w:val="20"/>
            <w:szCs w:val="20"/>
          </w:rPr>
          <w:instrText>PAGE   \* MERGEFORMAT</w:instrText>
        </w:r>
        <w:r w:rsidRPr="00FE3F4B">
          <w:rPr>
            <w:sz w:val="20"/>
            <w:szCs w:val="20"/>
          </w:rPr>
          <w:fldChar w:fldCharType="separate"/>
        </w:r>
        <w:r w:rsidR="00C63BA4">
          <w:rPr>
            <w:noProof/>
            <w:sz w:val="20"/>
            <w:szCs w:val="20"/>
          </w:rPr>
          <w:t>2</w:t>
        </w:r>
        <w:r w:rsidRPr="00FE3F4B">
          <w:rPr>
            <w:sz w:val="20"/>
            <w:szCs w:val="20"/>
          </w:rPr>
          <w:fldChar w:fldCharType="end"/>
        </w:r>
      </w:p>
    </w:sdtContent>
  </w:sdt>
  <w:p w14:paraId="23C710EE" w14:textId="77777777" w:rsidR="00E45976" w:rsidRDefault="00E459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ADF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6994"/>
    <w:multiLevelType w:val="hybridMultilevel"/>
    <w:tmpl w:val="1A163BA6"/>
    <w:lvl w:ilvl="0" w:tplc="F60600E2">
      <w:start w:val="2021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3CF25B2"/>
    <w:multiLevelType w:val="hybridMultilevel"/>
    <w:tmpl w:val="AB60269C"/>
    <w:lvl w:ilvl="0" w:tplc="377C0F42">
      <w:start w:val="2021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A2371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20A8D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9327B8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15782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715C5"/>
    <w:multiLevelType w:val="hybridMultilevel"/>
    <w:tmpl w:val="BD7A70B2"/>
    <w:lvl w:ilvl="0" w:tplc="58E8483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73359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261A18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EE15F4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E4252"/>
    <w:multiLevelType w:val="multilevel"/>
    <w:tmpl w:val="C3F0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C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1"/>
    <w:rsid w:val="00000C96"/>
    <w:rsid w:val="00007520"/>
    <w:rsid w:val="00016D5F"/>
    <w:rsid w:val="0002303C"/>
    <w:rsid w:val="000428A3"/>
    <w:rsid w:val="00054020"/>
    <w:rsid w:val="00061A57"/>
    <w:rsid w:val="00072104"/>
    <w:rsid w:val="00075724"/>
    <w:rsid w:val="00080FBC"/>
    <w:rsid w:val="0009561D"/>
    <w:rsid w:val="000A19B5"/>
    <w:rsid w:val="000A1F30"/>
    <w:rsid w:val="000B7062"/>
    <w:rsid w:val="000C113B"/>
    <w:rsid w:val="000C4044"/>
    <w:rsid w:val="000C51F0"/>
    <w:rsid w:val="000C61A0"/>
    <w:rsid w:val="000C67F0"/>
    <w:rsid w:val="000C6D39"/>
    <w:rsid w:val="000E47E3"/>
    <w:rsid w:val="000F260F"/>
    <w:rsid w:val="00101BDC"/>
    <w:rsid w:val="00122BDD"/>
    <w:rsid w:val="0016116A"/>
    <w:rsid w:val="00177C19"/>
    <w:rsid w:val="001B29F8"/>
    <w:rsid w:val="001B39FC"/>
    <w:rsid w:val="001C3E9D"/>
    <w:rsid w:val="001C4231"/>
    <w:rsid w:val="001E01A1"/>
    <w:rsid w:val="001F4136"/>
    <w:rsid w:val="00242C2F"/>
    <w:rsid w:val="0024686F"/>
    <w:rsid w:val="002570E0"/>
    <w:rsid w:val="00270A75"/>
    <w:rsid w:val="00286C15"/>
    <w:rsid w:val="00296512"/>
    <w:rsid w:val="002A08A9"/>
    <w:rsid w:val="002A3380"/>
    <w:rsid w:val="002B04B8"/>
    <w:rsid w:val="00307B66"/>
    <w:rsid w:val="003175F4"/>
    <w:rsid w:val="003321AE"/>
    <w:rsid w:val="0034144C"/>
    <w:rsid w:val="00341450"/>
    <w:rsid w:val="00345AE1"/>
    <w:rsid w:val="0034629C"/>
    <w:rsid w:val="003508FF"/>
    <w:rsid w:val="003639A0"/>
    <w:rsid w:val="00376FB5"/>
    <w:rsid w:val="00384EDA"/>
    <w:rsid w:val="003861C6"/>
    <w:rsid w:val="003865F6"/>
    <w:rsid w:val="00395505"/>
    <w:rsid w:val="003B5DA3"/>
    <w:rsid w:val="003E3624"/>
    <w:rsid w:val="003F6185"/>
    <w:rsid w:val="00424A86"/>
    <w:rsid w:val="00440F28"/>
    <w:rsid w:val="00446B29"/>
    <w:rsid w:val="004475B3"/>
    <w:rsid w:val="00463C22"/>
    <w:rsid w:val="00476BDF"/>
    <w:rsid w:val="004778C3"/>
    <w:rsid w:val="0048454E"/>
    <w:rsid w:val="004850CA"/>
    <w:rsid w:val="00493A2E"/>
    <w:rsid w:val="00493ABD"/>
    <w:rsid w:val="004956E6"/>
    <w:rsid w:val="00495732"/>
    <w:rsid w:val="004978ED"/>
    <w:rsid w:val="004A77C8"/>
    <w:rsid w:val="004B6355"/>
    <w:rsid w:val="004D10CF"/>
    <w:rsid w:val="004D51BF"/>
    <w:rsid w:val="004E0B1E"/>
    <w:rsid w:val="004E15EE"/>
    <w:rsid w:val="004E78F5"/>
    <w:rsid w:val="0050490B"/>
    <w:rsid w:val="005124FF"/>
    <w:rsid w:val="00514DBA"/>
    <w:rsid w:val="0052248E"/>
    <w:rsid w:val="005244E7"/>
    <w:rsid w:val="005256F8"/>
    <w:rsid w:val="005430B5"/>
    <w:rsid w:val="00563CFF"/>
    <w:rsid w:val="00566AD2"/>
    <w:rsid w:val="00594723"/>
    <w:rsid w:val="005C30F6"/>
    <w:rsid w:val="005D32D1"/>
    <w:rsid w:val="005E662A"/>
    <w:rsid w:val="005E7B57"/>
    <w:rsid w:val="006001FD"/>
    <w:rsid w:val="00613E97"/>
    <w:rsid w:val="00622C69"/>
    <w:rsid w:val="00634927"/>
    <w:rsid w:val="00635A90"/>
    <w:rsid w:val="00641A71"/>
    <w:rsid w:val="0064449C"/>
    <w:rsid w:val="006A34BE"/>
    <w:rsid w:val="006A781A"/>
    <w:rsid w:val="006B2AF9"/>
    <w:rsid w:val="006B40A3"/>
    <w:rsid w:val="006C7035"/>
    <w:rsid w:val="006E0E86"/>
    <w:rsid w:val="006E5EB4"/>
    <w:rsid w:val="006E6459"/>
    <w:rsid w:val="006F38F9"/>
    <w:rsid w:val="00716C27"/>
    <w:rsid w:val="0073041D"/>
    <w:rsid w:val="00744608"/>
    <w:rsid w:val="007500B5"/>
    <w:rsid w:val="00754AA1"/>
    <w:rsid w:val="00761DE4"/>
    <w:rsid w:val="00795D11"/>
    <w:rsid w:val="007A3201"/>
    <w:rsid w:val="007A4058"/>
    <w:rsid w:val="007A4B35"/>
    <w:rsid w:val="007A5D8B"/>
    <w:rsid w:val="007B4EBC"/>
    <w:rsid w:val="007C015E"/>
    <w:rsid w:val="007C7550"/>
    <w:rsid w:val="007F08EC"/>
    <w:rsid w:val="00805431"/>
    <w:rsid w:val="00806BD9"/>
    <w:rsid w:val="00824228"/>
    <w:rsid w:val="00826E42"/>
    <w:rsid w:val="0084322A"/>
    <w:rsid w:val="00850F1D"/>
    <w:rsid w:val="00880E8D"/>
    <w:rsid w:val="0088624B"/>
    <w:rsid w:val="0089174C"/>
    <w:rsid w:val="008A106E"/>
    <w:rsid w:val="008B3FD3"/>
    <w:rsid w:val="008E0E60"/>
    <w:rsid w:val="008E3D66"/>
    <w:rsid w:val="008E7F33"/>
    <w:rsid w:val="00933A84"/>
    <w:rsid w:val="00981C11"/>
    <w:rsid w:val="00984D61"/>
    <w:rsid w:val="009934A5"/>
    <w:rsid w:val="009C1A05"/>
    <w:rsid w:val="009C7272"/>
    <w:rsid w:val="009D2744"/>
    <w:rsid w:val="009E3F5A"/>
    <w:rsid w:val="009E46EF"/>
    <w:rsid w:val="009E4AF6"/>
    <w:rsid w:val="009F2C0B"/>
    <w:rsid w:val="00A00B9A"/>
    <w:rsid w:val="00A130E8"/>
    <w:rsid w:val="00A15AB9"/>
    <w:rsid w:val="00A3145C"/>
    <w:rsid w:val="00A361C8"/>
    <w:rsid w:val="00A37233"/>
    <w:rsid w:val="00A422DC"/>
    <w:rsid w:val="00A4245C"/>
    <w:rsid w:val="00A516C6"/>
    <w:rsid w:val="00A52AA4"/>
    <w:rsid w:val="00A54196"/>
    <w:rsid w:val="00A56301"/>
    <w:rsid w:val="00A60A9E"/>
    <w:rsid w:val="00A71C6F"/>
    <w:rsid w:val="00A803EC"/>
    <w:rsid w:val="00A83D0E"/>
    <w:rsid w:val="00A90A5C"/>
    <w:rsid w:val="00AA7F1A"/>
    <w:rsid w:val="00AB5EBD"/>
    <w:rsid w:val="00AD364A"/>
    <w:rsid w:val="00AE6EAC"/>
    <w:rsid w:val="00B05F13"/>
    <w:rsid w:val="00B322E3"/>
    <w:rsid w:val="00B32CDD"/>
    <w:rsid w:val="00B332C3"/>
    <w:rsid w:val="00B61C57"/>
    <w:rsid w:val="00B65B49"/>
    <w:rsid w:val="00B7250B"/>
    <w:rsid w:val="00B76F08"/>
    <w:rsid w:val="00B82147"/>
    <w:rsid w:val="00BA1ECB"/>
    <w:rsid w:val="00BA5771"/>
    <w:rsid w:val="00BA5FBB"/>
    <w:rsid w:val="00BC23A2"/>
    <w:rsid w:val="00BD2AEB"/>
    <w:rsid w:val="00BD431A"/>
    <w:rsid w:val="00BE5964"/>
    <w:rsid w:val="00BF6A18"/>
    <w:rsid w:val="00BF7A8C"/>
    <w:rsid w:val="00C01F7B"/>
    <w:rsid w:val="00C20BD4"/>
    <w:rsid w:val="00C211CC"/>
    <w:rsid w:val="00C25CB6"/>
    <w:rsid w:val="00C340BB"/>
    <w:rsid w:val="00C41DA3"/>
    <w:rsid w:val="00C54A1E"/>
    <w:rsid w:val="00C604B1"/>
    <w:rsid w:val="00C63BA4"/>
    <w:rsid w:val="00CA4C93"/>
    <w:rsid w:val="00CB44A0"/>
    <w:rsid w:val="00CB6C8D"/>
    <w:rsid w:val="00CC4F84"/>
    <w:rsid w:val="00CD7D2F"/>
    <w:rsid w:val="00D04797"/>
    <w:rsid w:val="00D106C8"/>
    <w:rsid w:val="00D37C2A"/>
    <w:rsid w:val="00D52B99"/>
    <w:rsid w:val="00D74BD9"/>
    <w:rsid w:val="00D835B1"/>
    <w:rsid w:val="00D86FF1"/>
    <w:rsid w:val="00DA57AA"/>
    <w:rsid w:val="00DB23F7"/>
    <w:rsid w:val="00DB270A"/>
    <w:rsid w:val="00DB55B7"/>
    <w:rsid w:val="00DB5E2D"/>
    <w:rsid w:val="00DC66F8"/>
    <w:rsid w:val="00DC7C60"/>
    <w:rsid w:val="00DE232D"/>
    <w:rsid w:val="00E20ABC"/>
    <w:rsid w:val="00E21E75"/>
    <w:rsid w:val="00E434A1"/>
    <w:rsid w:val="00E45976"/>
    <w:rsid w:val="00E5130F"/>
    <w:rsid w:val="00E53D32"/>
    <w:rsid w:val="00E729C2"/>
    <w:rsid w:val="00E82296"/>
    <w:rsid w:val="00EA217B"/>
    <w:rsid w:val="00EA4C64"/>
    <w:rsid w:val="00EF00C4"/>
    <w:rsid w:val="00EF338A"/>
    <w:rsid w:val="00F01F3B"/>
    <w:rsid w:val="00F13416"/>
    <w:rsid w:val="00F30247"/>
    <w:rsid w:val="00F35CE8"/>
    <w:rsid w:val="00F528E7"/>
    <w:rsid w:val="00F54A40"/>
    <w:rsid w:val="00F563CD"/>
    <w:rsid w:val="00F70CC6"/>
    <w:rsid w:val="00F73210"/>
    <w:rsid w:val="00F75B53"/>
    <w:rsid w:val="00F7730D"/>
    <w:rsid w:val="00F82FA2"/>
    <w:rsid w:val="00F840FD"/>
    <w:rsid w:val="00F92BE2"/>
    <w:rsid w:val="00F92D94"/>
    <w:rsid w:val="00FB2BCE"/>
    <w:rsid w:val="00FC2DD2"/>
    <w:rsid w:val="00FC54EC"/>
    <w:rsid w:val="00FE2233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D1A3"/>
  <w15:chartTrackingRefBased/>
  <w15:docId w15:val="{5F953748-B0EC-4556-8131-E9C8FF8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6FF1"/>
    <w:rPr>
      <w:rFonts w:ascii="Times New Roman" w:eastAsia="Times New Roman" w:hAnsi="Times New Roman" w:cs="Times New Roman"/>
      <w:i/>
      <w:iCs/>
      <w:color w:val="3B3C3F"/>
      <w:shd w:val="clear" w:color="auto" w:fill="FFFFFF"/>
    </w:rPr>
  </w:style>
  <w:style w:type="character" w:customStyle="1" w:styleId="a3">
    <w:name w:val="Основной текст_"/>
    <w:basedOn w:val="a0"/>
    <w:link w:val="1"/>
    <w:rsid w:val="00D86FF1"/>
    <w:rPr>
      <w:rFonts w:ascii="Times New Roman" w:eastAsia="Times New Roman" w:hAnsi="Times New Roman" w:cs="Times New Roman"/>
      <w:color w:val="3B3C3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FF1"/>
    <w:pPr>
      <w:shd w:val="clear" w:color="auto" w:fill="FFFFFF"/>
      <w:spacing w:after="260"/>
      <w:ind w:left="6780" w:firstLine="140"/>
    </w:pPr>
    <w:rPr>
      <w:rFonts w:ascii="Times New Roman" w:eastAsia="Times New Roman" w:hAnsi="Times New Roman" w:cs="Times New Roman"/>
      <w:i/>
      <w:iCs/>
      <w:color w:val="3B3C3F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86FF1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color w:val="3B3C3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86FF1"/>
    <w:pPr>
      <w:ind w:left="720"/>
      <w:contextualSpacing/>
    </w:pPr>
  </w:style>
  <w:style w:type="table" w:styleId="a5">
    <w:name w:val="Table Grid"/>
    <w:basedOn w:val="a1"/>
    <w:uiPriority w:val="39"/>
    <w:rsid w:val="00D86F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5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9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5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9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3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2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FCEF-B1BE-4394-BA05-624FDC8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Абдиҳамид Тамиқаев</dc:creator>
  <cp:keywords/>
  <dc:description/>
  <cp:lastModifiedBy>User</cp:lastModifiedBy>
  <cp:revision>2</cp:revision>
  <cp:lastPrinted>2021-04-17T16:57:00Z</cp:lastPrinted>
  <dcterms:created xsi:type="dcterms:W3CDTF">2021-06-03T15:31:00Z</dcterms:created>
  <dcterms:modified xsi:type="dcterms:W3CDTF">2021-06-03T15:31:00Z</dcterms:modified>
</cp:coreProperties>
</file>